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7FFA8" w14:textId="77777777" w:rsidR="00F5723F" w:rsidRDefault="00F5723F" w:rsidP="00F5723F">
      <w:pPr>
        <w:pStyle w:val="Annexetitre"/>
        <w:spacing w:before="0"/>
      </w:pPr>
      <w:r>
        <w:t xml:space="preserve">ANNESS XVI – Struzzjonijiet għad-divulgazzjoni tal-objettivi u tal-politiki ta’ ġestjoni tar-riskju, tal-iskoperturi għar-riskju ta’ kreditu, tar-riskju ta’ dilwizzjoni u tal-kwalità tal-kreditu</w:t>
      </w:r>
    </w:p>
    <w:p w14:paraId="78D7AEF6" w14:textId="77777777" w:rsidR="00F5723F" w:rsidRPr="00F5723F" w:rsidRDefault="00F5723F" w:rsidP="00F5723F"/>
    <w:p w14:paraId="056018E5" w14:textId="11B9F0FE" w:rsidR="00F5723F" w:rsidRPr="007F4CC8" w:rsidRDefault="00F5723F" w:rsidP="0090750A">
      <w:pPr>
        <w:pStyle w:val="ListParagraph"/>
        <w:numPr>
          <w:ilvl w:val="0"/>
          <w:numId w:val="15"/>
        </w:numPr>
        <w:spacing w:after="120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L-Anness XV tas-soluzzjonijiet tal-IT tal-EBA jinkludi sett ta’ mudelli li huma applikabbli għall-istituzzjonijiet kollha soġġetti għall-Artikolu 442 tar-Regolament (UE) Nru 575/2013</w:t>
      </w:r>
      <w:r w:rsidR="003C7180">
        <w:rPr>
          <w:rStyle w:val="FootnoteReference"/>
        </w:rPr>
        <w:footnoteReference w:id="1"/>
      </w:r>
      <w:r>
        <w:rPr>
          <w:sz w:val="24"/>
          <w:rFonts w:ascii="Times New Roman" w:hAnsi="Times New Roman"/>
        </w:rPr>
        <w:t xml:space="preserve"> (“CRR”).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Jinkludi wkoll xi mudelli addizzjonali meħtieġa għal istituzzjonijiet kbar li għandhom proporzjon bejn l-ammont riportat gross ta’ self u avvanzi li jaqgħu taħt l-Artikolu 47a(3) tar-Regolament (UE) Nru 575/2013 u l-ammont riportat gross totali ta’ self u avvanzi li jaqgħu taħt l-Artikolu 47a(1) tar-Regolament (UE) Nru 575/2013 ugwali għal 5 % jew aktar.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Għall-fini ta’ dan il-proporzjon, u tal-mudelli inklużi fl-Anness XV, self u avvanzi kklassifikati bħala miżmuma għall-bejgħ, bilanċi tal-flus fil-banek ċentrali u depożiti ta’ domanda oħrajn għandhom jiġu esklużi kemm mid-denominatur kif ukoll min-numeratur tal-proporzjonijiet, u mir-ringieli dwar is-self u l-avvanzi inklużi fil-mudelli.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L-informazzjoni dwar il-bilanċi tal-flus fil-banek ċentrali u depożiti ta’ domanda oħrajn tiġi ddivulgata separatament f’xi wħud minnhom.</w:t>
      </w:r>
    </w:p>
    <w:p w14:paraId="52A7B0AE" w14:textId="311C8645" w:rsidR="00F5723F" w:rsidRPr="007F4CC8" w:rsidRDefault="00F5723F" w:rsidP="0090750A">
      <w:pPr>
        <w:pStyle w:val="ListParagraph"/>
        <w:numPr>
          <w:ilvl w:val="0"/>
          <w:numId w:val="15"/>
        </w:numPr>
        <w:spacing w:after="120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Il-mudelli addizzjonali huma meħtieġa sabiex iwasslu informazzjoni komprensiva u komparabbli biżżejjed sabiex l-utenti ta’ dik l-informazzjoni jivvalutaw il-profili tar-riskju tal-istituzzjonijiet.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Għal din ir-raġuni, meta jaqraw dawn l-istruzzjonijiet, l-istituzzjonijiet għandhom iqisu l-kriterji ta’ proporzjonalità inklużi fl-Artikolu 9 ta’ dan ir-Regolament ta’ Implimentazzjoni.</w:t>
      </w:r>
    </w:p>
    <w:p w14:paraId="0631D27D" w14:textId="77777777" w:rsidR="00F5723F" w:rsidRPr="007F4CC8" w:rsidRDefault="00F5723F" w:rsidP="00F5723F">
      <w:pPr>
        <w:autoSpaceDE w:val="0"/>
        <w:autoSpaceDN w:val="0"/>
        <w:adjustRightInd w:val="0"/>
        <w:spacing w:after="120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Tabella EU CRA: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Informazzjoni kwalitattiva ġenerali dwar ir-riskju ta’ kreditu</w:t>
      </w:r>
    </w:p>
    <w:p w14:paraId="4064BFA1" w14:textId="578EBEB6" w:rsidR="00F5723F" w:rsidRPr="007F4CC8" w:rsidRDefault="00F5723F" w:rsidP="0090750A">
      <w:pPr>
        <w:pStyle w:val="ListParagraph"/>
        <w:numPr>
          <w:ilvl w:val="0"/>
          <w:numId w:val="15"/>
        </w:numPr>
        <w:spacing w:after="120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msemmija fil-punti (a), (b), (d) u (f) tal-Artikolu 435(1) tar-Regolament (UE) 575/2013</w:t>
      </w:r>
      <w:r w:rsidRPr="007F4CC8">
        <w:rPr>
          <w:rStyle w:val="FootnoteReference"/>
          <w:color w:val="000000"/>
        </w:rPr>
        <w:footnoteReference w:id="2"/>
      </w:r>
      <w:r>
        <w:rPr>
          <w:sz w:val="24"/>
          <w:rFonts w:ascii="Times New Roman" w:hAnsi="Times New Roman"/>
        </w:rPr>
        <w:t xml:space="preserve"> (“CRR”) dwar l-objettivi u l-politiki ta’ ġestjoni tar-riskju tagħhom għar-riskju ta’ kreditu billi jsegwu l-istruzzjonijiet stabbiliti f’dan l-Anness sabiex jimlew it-Tabella EU CRA li hija ppreżentata fl-Anness XV tas-soluzzjonijiet tal-IT tal-EBA.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66878843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18627F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21E5C2C8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883625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3612C1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0CF5404E" w14:textId="77777777" w:rsidTr="00D819DE">
        <w:trPr>
          <w:trHeight w:val="935"/>
        </w:trPr>
        <w:tc>
          <w:tcPr>
            <w:tcW w:w="1384" w:type="dxa"/>
          </w:tcPr>
          <w:p w14:paraId="066E2443" w14:textId="77777777" w:rsidR="00F5723F" w:rsidRPr="007F4CC8" w:rsidRDefault="00F5723F" w:rsidP="00D819DE">
            <w:pPr>
              <w:pStyle w:val="Applicationdirecte"/>
              <w:spacing w:before="0"/>
              <w:jc w:val="center"/>
            </w:pPr>
            <w:r>
              <w:t xml:space="preserve">(a)</w:t>
            </w:r>
          </w:p>
        </w:tc>
        <w:tc>
          <w:tcPr>
            <w:tcW w:w="7655" w:type="dxa"/>
          </w:tcPr>
          <w:p w14:paraId="4A71DB42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Fir-rapport tar-riskju konċiż f’konformità mal-punt (f) tal-Artikolu 435(1) CRR, kif il-mudell tan-negozju jissarraf fil-komponenti tal-profil tar-riskju ta’ kreditu tal-istituzzjoni.</w:t>
            </w:r>
          </w:p>
        </w:tc>
      </w:tr>
      <w:tr w:rsidR="00F5723F" w:rsidRPr="007F4CC8" w14:paraId="3075B1D2" w14:textId="77777777" w:rsidTr="00D819DE">
        <w:trPr>
          <w:trHeight w:val="1403"/>
        </w:trPr>
        <w:tc>
          <w:tcPr>
            <w:tcW w:w="1384" w:type="dxa"/>
          </w:tcPr>
          <w:p w14:paraId="37B0B532" w14:textId="77777777" w:rsidR="00F5723F" w:rsidRPr="007F4CC8" w:rsidRDefault="00F5723F" w:rsidP="00D819DE">
            <w:pPr>
              <w:pStyle w:val="Applicationdirecte"/>
              <w:spacing w:before="0"/>
              <w:jc w:val="center"/>
            </w:pPr>
            <w:r>
              <w:t xml:space="preserve">(b)</w:t>
            </w:r>
          </w:p>
        </w:tc>
        <w:tc>
          <w:tcPr>
            <w:tcW w:w="7655" w:type="dxa"/>
          </w:tcPr>
          <w:p w14:paraId="1124163C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Meta jiddiskutu l-istrateġiji u l-proċessi tagħhom għall-ġestjoni tar-riskju ta’ kreditu u l-politiki għall-iħħeġġjar u għall-mitigazzjoni ta’ dak ir-riskju f’konformità mal-punti (a) u (d) tal-Artikolu 435(1) CRR, il-kriterji u l-approċċ użati għad-definizzjoni tal-politika ta’ ġestjoni tar-riskju ta’ kreditu u għall-issettjar tal-limiti tar-riskju ta’ kreditu.</w:t>
            </w:r>
          </w:p>
        </w:tc>
      </w:tr>
      <w:tr w:rsidR="00F5723F" w:rsidRPr="007F4CC8" w14:paraId="683CFEDC" w14:textId="77777777" w:rsidTr="00D819DE">
        <w:trPr>
          <w:trHeight w:val="755"/>
        </w:trPr>
        <w:tc>
          <w:tcPr>
            <w:tcW w:w="1384" w:type="dxa"/>
          </w:tcPr>
          <w:p w14:paraId="2E339DB5" w14:textId="77777777" w:rsidR="00F5723F" w:rsidRPr="007F4CC8" w:rsidRDefault="00F5723F" w:rsidP="00D819DE">
            <w:pPr>
              <w:pStyle w:val="Applicationdirecte"/>
              <w:spacing w:before="0"/>
              <w:jc w:val="center"/>
            </w:pPr>
            <w:r>
              <w:t xml:space="preserve">(c)</w:t>
            </w:r>
          </w:p>
        </w:tc>
        <w:tc>
          <w:tcPr>
            <w:tcW w:w="7655" w:type="dxa"/>
          </w:tcPr>
          <w:p w14:paraId="0D35E91F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Meta jinformaw dwar l-istruttura u l-organizzazzjoni tal-funzjoni tal-ġestjoni tar-riskji f’konformità mal-punt (b) tal-Artikolu 435(1) CRR, l-istruttura u l-organizzazzjoni tal-funzjoni tal-ġestjoni u l-kontroll tar-riskju ta’ kreditu.</w:t>
            </w:r>
          </w:p>
        </w:tc>
      </w:tr>
      <w:tr w:rsidR="00F5723F" w:rsidRPr="007F4CC8" w14:paraId="35D98B56" w14:textId="77777777" w:rsidTr="00D819DE">
        <w:trPr>
          <w:trHeight w:val="755"/>
        </w:trPr>
        <w:tc>
          <w:tcPr>
            <w:tcW w:w="1384" w:type="dxa"/>
          </w:tcPr>
          <w:p w14:paraId="070A2B65" w14:textId="77777777" w:rsidR="00F5723F" w:rsidRPr="007F4CC8" w:rsidRDefault="00F5723F" w:rsidP="00D819DE">
            <w:pPr>
              <w:pStyle w:val="Applicationdirecte"/>
              <w:spacing w:before="0"/>
              <w:jc w:val="center"/>
            </w:pPr>
            <w:r>
              <w:t xml:space="preserve">(d)</w:t>
            </w:r>
          </w:p>
        </w:tc>
        <w:tc>
          <w:tcPr>
            <w:tcW w:w="7655" w:type="dxa"/>
          </w:tcPr>
          <w:p w14:paraId="2C2F83A1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Meta jinformaw dwar l-awtorità, l-istatus u arranġamenti oħra għall-funzjoni tal-ġestjoni tar-riskji f’konformità mal-punt (b) tal-Artikolu 435(1) CRR, ir-relazzjonijiet bejn il-funzjonijiet tal-ġestjoni tar-riskju ta’ kreditu, tal-kontroll tar-riskju, tal-konformità u tal-awditjar intern.</w:t>
            </w:r>
          </w:p>
        </w:tc>
      </w:tr>
    </w:tbl>
    <w:p w14:paraId="75C31F88" w14:textId="77777777" w:rsidR="00F5723F" w:rsidRPr="007F4CC8" w:rsidRDefault="00F5723F" w:rsidP="00F5723F">
      <w:pPr>
        <w:autoSpaceDE w:val="0"/>
        <w:autoSpaceDN w:val="0"/>
        <w:adjustRightInd w:val="0"/>
        <w:spacing w:before="240" w:after="120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Tabella EU CRB: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Divulgazzjoni addizzjonali relatata mal-kwalità tal-kreditu tal-assi</w:t>
      </w:r>
    </w:p>
    <w:p w14:paraId="599D9493" w14:textId="4E45426A" w:rsidR="00F5723F" w:rsidRPr="007F4CC8" w:rsidRDefault="00F5723F" w:rsidP="0090750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msemmija fil-punti (a) u (b) tal-Artikolu 442 CRR billi jsegwu l-istruzzjonijiet ipprovduti hawn taħt sabiex jimlew it-Tabella EU CRB li hija ppreżentata fl-Anness XV tas-soluzzjonijiet tal-IT tal-EBA.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42AC52A1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59A219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185CD2D2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7EAB12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19ABD4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58B67EB8" w14:textId="77777777" w:rsidTr="00D819DE">
        <w:trPr>
          <w:trHeight w:val="710"/>
        </w:trPr>
        <w:tc>
          <w:tcPr>
            <w:tcW w:w="1384" w:type="dxa"/>
          </w:tcPr>
          <w:p w14:paraId="3C107D55" w14:textId="77777777" w:rsidR="00F5723F" w:rsidRPr="007F4CC8" w:rsidRDefault="00F5723F" w:rsidP="00D819DE">
            <w:pPr>
              <w:pStyle w:val="Applicationdirecte"/>
              <w:spacing w:before="0"/>
              <w:jc w:val="center"/>
            </w:pPr>
            <w:r>
              <w:t xml:space="preserve">(a)</w:t>
            </w:r>
          </w:p>
        </w:tc>
        <w:tc>
          <w:tcPr>
            <w:tcW w:w="7655" w:type="dxa"/>
          </w:tcPr>
          <w:p w14:paraId="5FA504D0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Il-kamp ta’ applikazzjoni u d-definizzjonijiet ta’ skoperturi “skaduti” u “indeboliti” użati għall-finijiet kontabilistiċi u d-differenzi, jekk ikun hemm, bejn id-definizzjonijiet ta’ skaduti u ta’ inadempjenti għal finijiet kontabilistiċi u regolatorji f’konformità mal-Artikolu 178 CRR.</w:t>
            </w:r>
          </w:p>
        </w:tc>
      </w:tr>
      <w:tr w:rsidR="00F5723F" w:rsidRPr="007F4CC8" w14:paraId="6EA55101" w14:textId="77777777" w:rsidTr="00D819DE">
        <w:trPr>
          <w:trHeight w:val="800"/>
        </w:trPr>
        <w:tc>
          <w:tcPr>
            <w:tcW w:w="1384" w:type="dxa"/>
          </w:tcPr>
          <w:p w14:paraId="6C284CE8" w14:textId="77777777" w:rsidR="00F5723F" w:rsidRPr="007F4CC8" w:rsidRDefault="00F5723F" w:rsidP="00D819DE">
            <w:pPr>
              <w:pStyle w:val="Applicationdirecte"/>
              <w:spacing w:before="0"/>
              <w:jc w:val="center"/>
            </w:pPr>
            <w:r>
              <w:t xml:space="preserve">(b)</w:t>
            </w:r>
          </w:p>
        </w:tc>
        <w:tc>
          <w:tcPr>
            <w:tcW w:w="7655" w:type="dxa"/>
          </w:tcPr>
          <w:p w14:paraId="611B47FB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Il-firxa ta’ skoperturi skaduti (aktar minn 90 jum) li ma jitqisux bħala indeboliti u r-raġunijiet għal dan.</w:t>
            </w:r>
          </w:p>
        </w:tc>
      </w:tr>
      <w:tr w:rsidR="00F5723F" w:rsidRPr="007F4CC8" w14:paraId="61929E03" w14:textId="77777777" w:rsidTr="00D819DE">
        <w:trPr>
          <w:trHeight w:val="755"/>
        </w:trPr>
        <w:tc>
          <w:tcPr>
            <w:tcW w:w="1384" w:type="dxa"/>
          </w:tcPr>
          <w:p w14:paraId="572197FC" w14:textId="77777777" w:rsidR="00F5723F" w:rsidRPr="007F4CC8" w:rsidRDefault="00F5723F" w:rsidP="00D819DE">
            <w:pPr>
              <w:pStyle w:val="Applicationdirecte"/>
              <w:spacing w:before="0"/>
              <w:jc w:val="center"/>
            </w:pPr>
            <w:r>
              <w:t xml:space="preserve">(c)</w:t>
            </w:r>
          </w:p>
        </w:tc>
        <w:tc>
          <w:tcPr>
            <w:tcW w:w="7655" w:type="dxa"/>
          </w:tcPr>
          <w:p w14:paraId="3ED08BDE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Deskrizzjoni tal-metodi użati għad-determinazzjoni tal-aġġustamenti ġenerali u speċifiċi għar-riskju ta’ kreditu.</w:t>
            </w:r>
          </w:p>
        </w:tc>
      </w:tr>
      <w:tr w:rsidR="00F5723F" w:rsidRPr="007F4CC8" w14:paraId="0A312877" w14:textId="77777777" w:rsidTr="00D819DE">
        <w:trPr>
          <w:trHeight w:val="755"/>
        </w:trPr>
        <w:tc>
          <w:tcPr>
            <w:tcW w:w="1384" w:type="dxa"/>
          </w:tcPr>
          <w:p w14:paraId="50C4B52D" w14:textId="77777777" w:rsidR="00F5723F" w:rsidRPr="007F4CC8" w:rsidRDefault="00F5723F" w:rsidP="00D819DE">
            <w:pPr>
              <w:pStyle w:val="Applicationdirecte"/>
              <w:spacing w:before="0"/>
              <w:jc w:val="center"/>
            </w:pPr>
            <w:r>
              <w:t xml:space="preserve">(d)</w:t>
            </w:r>
          </w:p>
        </w:tc>
        <w:tc>
          <w:tcPr>
            <w:tcW w:w="7655" w:type="dxa"/>
          </w:tcPr>
          <w:p w14:paraId="25676241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Id-definizzjoni proprja tal-istituzzjoni ta’ skopertura ristrutturata użata għall-implimentazzjoni tal-punt (d) tal-Artikolu 178(3) CRR f’konformità mal-Artikolu 178 CRR meta tkun differenti mid-definizzjoni ta’ skoperturi b’miżuri ta’ trażżin kif iddefiniti fl-Artikolu 47b CRR.</w:t>
            </w:r>
          </w:p>
        </w:tc>
      </w:tr>
    </w:tbl>
    <w:p w14:paraId="1AEA1056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sz w:val="24"/>
        </w:rPr>
      </w:pPr>
    </w:p>
    <w:p w14:paraId="20816213" w14:textId="77777777" w:rsidR="00F5723F" w:rsidRPr="007F4CC8" w:rsidRDefault="00F5723F" w:rsidP="00F5723F">
      <w:pPr>
        <w:autoSpaceDE w:val="0"/>
        <w:autoSpaceDN w:val="0"/>
        <w:adjustRightInd w:val="0"/>
        <w:spacing w:after="120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CR1: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Skoperturi produttivi u improduttivi u provvedimenti relatati</w:t>
      </w:r>
    </w:p>
    <w:p w14:paraId="1E9C3A89" w14:textId="122D7564" w:rsidR="00F5723F" w:rsidRPr="007F4CC8" w:rsidRDefault="00F5723F" w:rsidP="0090750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120"/>
        <w:contextualSpacing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msemmija fil-punti (c) u (e) tal-Artikolu 442 CRR billi jsegwu l-istruzzjonijiet ipprovduti hawn taħt f’dan l-Anness għall-Mudell komplut EU CR1 li huwa ppreżentat fl-Anness XV tas-soluzzjonijiet tal-IT tal-EBA.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0E2090A0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7E661F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2A7D06A4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2590A0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CE2F92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1053D621" w14:textId="77777777" w:rsidTr="00D819DE">
        <w:trPr>
          <w:trHeight w:val="845"/>
        </w:trPr>
        <w:tc>
          <w:tcPr>
            <w:tcW w:w="1384" w:type="dxa"/>
          </w:tcPr>
          <w:p w14:paraId="19748158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005</w:t>
            </w:r>
          </w:p>
        </w:tc>
        <w:tc>
          <w:tcPr>
            <w:tcW w:w="7655" w:type="dxa"/>
          </w:tcPr>
          <w:p w14:paraId="2592D68D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Bilanċi ta’ flus f’banek ċentrali u depożiti ta’ domanda oħrajn</w:t>
            </w:r>
          </w:p>
          <w:p w14:paraId="0D3DA0F0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L-istituzzjonijiet għandhom jiddivulgaw din l-informazzjoni f’konformità mal-informazzjoni rrapportata fl-Annessi III u IV tar-Regolament ta’ Implimentazzjoni tal-Kummissjoni (UE) 680/2014</w:t>
            </w:r>
            <w:r w:rsidRPr="007F4CC8">
              <w:rPr>
                <w:rStyle w:val="FootnoteReference"/>
              </w:rPr>
              <w:footnoteReference w:id="3"/>
            </w:r>
            <w:r>
              <w:t xml:space="preserve">.</w:t>
            </w:r>
          </w:p>
        </w:tc>
      </w:tr>
      <w:tr w:rsidR="00F5723F" w:rsidRPr="007F4CC8" w14:paraId="3BADA0C3" w14:textId="77777777" w:rsidTr="00D819DE">
        <w:trPr>
          <w:trHeight w:val="845"/>
        </w:trPr>
        <w:tc>
          <w:tcPr>
            <w:tcW w:w="1384" w:type="dxa"/>
          </w:tcPr>
          <w:p w14:paraId="7B4A79A4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010</w:t>
            </w:r>
          </w:p>
        </w:tc>
        <w:tc>
          <w:tcPr>
            <w:tcW w:w="7655" w:type="dxa"/>
          </w:tcPr>
          <w:p w14:paraId="7329779E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Self u avvanzi</w:t>
            </w:r>
          </w:p>
          <w:p w14:paraId="18DEF019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Self u avvanzi huma strumenti ta’ dejn miżmuma mill-istituzzjonijiet li mhumiex titoli;</w:t>
            </w:r>
            <w:r>
              <w:t xml:space="preserve"> </w:t>
            </w:r>
            <w:r>
              <w:t xml:space="preserve">din l-entrata tinkludi “self” f’konformità mar-Regolament (UE) 1071/2013 (“Regolament tal-BĊE dwar il-BSI”)</w:t>
            </w:r>
            <w:r w:rsidRPr="007F4CC8">
              <w:rPr>
                <w:rStyle w:val="FootnoteReference"/>
              </w:rPr>
              <w:footnoteReference w:id="4"/>
            </w:r>
            <w:r>
              <w:t xml:space="preserve"> kif ukoll avvanzi li ma jistgħux jiġu kklassifikati bħala “self” f’konformità mar-Regolament tal-BĊE dwar il-BSI, kif iddefinit fil-paragrafu 32 tal-Parti 1 tal-Anness V tar-Regolament ta’ Implimentazzjoni tal-Kummissjoni (UE) 680/2014, iżda esklużi s-self u l-avvanzi kklassifikati bħala miżmuma għall-bejgħ, il-bilanċi tal-flus fil-banek ċentrali u depożiti ta’ domanda oħrajn.</w:t>
            </w:r>
          </w:p>
        </w:tc>
      </w:tr>
      <w:tr w:rsidR="00F5723F" w:rsidRPr="007F4CC8" w14:paraId="231831A4" w14:textId="77777777" w:rsidTr="00D819DE">
        <w:trPr>
          <w:trHeight w:val="3366"/>
        </w:trPr>
        <w:tc>
          <w:tcPr>
            <w:tcW w:w="1384" w:type="dxa"/>
          </w:tcPr>
          <w:p w14:paraId="0EFD1CBA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020 – 060, 080, 100 – 140, 160 –210</w:t>
            </w:r>
          </w:p>
        </w:tc>
        <w:tc>
          <w:tcPr>
            <w:tcW w:w="7655" w:type="dxa"/>
          </w:tcPr>
          <w:p w14:paraId="1F43D4C7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Diżaggregazzjoni skont il-kontroparti</w:t>
            </w:r>
          </w:p>
          <w:p w14:paraId="08469B88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L-istituzzjonijiet għandhom japplikaw id-diżaggregazzjoni skont il-kontroparti kif iddefinita fil-paragrafu 42 tal-Parti 1 tal-Anness V tar-Regolament ta’ Implimentazzjoni tal-Kummissjoni (UE) 680/2014.</w:t>
            </w:r>
          </w:p>
          <w:p w14:paraId="17C95D97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L-allokazzjoni tas-settur tal-kontroparti għandha tkun ibbażata esklussivament fuq in-natura tal-kontroparti immedjata.</w:t>
            </w:r>
            <w:r>
              <w:t xml:space="preserve"> </w:t>
            </w:r>
            <w:r>
              <w:t xml:space="preserve">Il-klassifikazzjoni tal-iskoperturi mġarrba b’mod konġunt minn iktar minn obbligant wieħed għandha ssir fuq il-bażi tal-karatteristiċi tal-obbligant li kienet l-aktar rilevanti, jew determinanti, għad-deċiżjoni tal-istituzzjoni li tagħti l-iskopertura.</w:t>
            </w:r>
            <w:r>
              <w:t xml:space="preserve"> </w:t>
            </w:r>
            <w:r>
              <w:t xml:space="preserve">Fost klassifikazzjonijiet oħrajn, id-distribuzzjoni ta’ skoperturi mġarrba b’mod konġunt skont is-settur tal-kontroparti, il-pajjiż ta’ residenza u l-kodiċi NACE għandha tkun xprunata mill-karatteristiċi tal-obbligant l-aktar rilevanti jew determinanti.</w:t>
            </w:r>
          </w:p>
        </w:tc>
      </w:tr>
      <w:tr w:rsidR="00F5723F" w:rsidRPr="007F4CC8" w14:paraId="4C35712A" w14:textId="77777777" w:rsidTr="00D819DE">
        <w:trPr>
          <w:trHeight w:val="316"/>
        </w:trPr>
        <w:tc>
          <w:tcPr>
            <w:tcW w:w="1384" w:type="dxa"/>
          </w:tcPr>
          <w:p w14:paraId="7235148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070</w:t>
            </w:r>
          </w:p>
        </w:tc>
        <w:tc>
          <w:tcPr>
            <w:tcW w:w="7655" w:type="dxa"/>
          </w:tcPr>
          <w:p w14:paraId="79606DF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l-SMEs</w:t>
            </w:r>
          </w:p>
          <w:p w14:paraId="03681D37" w14:textId="39CDE3AA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Kif iddefiniti fil-paragrafu 5(i) tal-Parti 1 tal-Anness V tar-Regolament ta’ Implimentazzjoni tal-Kummissjoni (UE) Nru 680/2014.</w:t>
            </w:r>
          </w:p>
        </w:tc>
      </w:tr>
      <w:tr w:rsidR="00F5723F" w:rsidRPr="007F4CC8" w14:paraId="277A0977" w14:textId="77777777" w:rsidTr="00D819DE">
        <w:trPr>
          <w:trHeight w:val="530"/>
        </w:trPr>
        <w:tc>
          <w:tcPr>
            <w:tcW w:w="1384" w:type="dxa"/>
          </w:tcPr>
          <w:p w14:paraId="39433C3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090</w:t>
            </w:r>
          </w:p>
        </w:tc>
        <w:tc>
          <w:tcPr>
            <w:tcW w:w="7655" w:type="dxa"/>
          </w:tcPr>
          <w:p w14:paraId="6369C94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Titoli ta’ dejn</w:t>
            </w:r>
          </w:p>
          <w:p w14:paraId="6C5C2EBD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Titoli ta’ dejn huma strumenti ta’ dejn miżmuma mill-istituzzjoni maħruġa bħala titoli li mhumiex self skont ir-Regolament BSI tal-BĊE, kif definit fil-paragrafu 31 tal-Parti 1 tal-Anness V tar-Regolament ta’ Implimentazzjoni tal-Kummissjoni (UE) 680/2014.</w:t>
            </w:r>
          </w:p>
        </w:tc>
      </w:tr>
      <w:tr w:rsidR="00F5723F" w:rsidRPr="007F4CC8" w14:paraId="6EF98147" w14:textId="77777777" w:rsidTr="00D819DE">
        <w:trPr>
          <w:trHeight w:val="620"/>
        </w:trPr>
        <w:tc>
          <w:tcPr>
            <w:tcW w:w="1384" w:type="dxa"/>
          </w:tcPr>
          <w:p w14:paraId="0FC9D70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150</w:t>
            </w:r>
          </w:p>
        </w:tc>
        <w:tc>
          <w:tcPr>
            <w:tcW w:w="7655" w:type="dxa"/>
          </w:tcPr>
          <w:p w14:paraId="4D49DA6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Skoperturi li ma jidhrux fuq il-karta bilanċjali</w:t>
            </w:r>
          </w:p>
          <w:p w14:paraId="254BFB6E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L-iskoperturi li ma jidhrux fil-karta bilanċjali għandhom jinkludu l-entrati li ma jidhrux fil-karta bilanċjali elenkati fl-Anness I CRR.</w:t>
            </w:r>
          </w:p>
        </w:tc>
      </w:tr>
      <w:tr w:rsidR="00F5723F" w:rsidRPr="007F4CC8" w14:paraId="66C42205" w14:textId="77777777" w:rsidTr="00D819DE">
        <w:trPr>
          <w:trHeight w:val="144"/>
        </w:trPr>
        <w:tc>
          <w:tcPr>
            <w:tcW w:w="1384" w:type="dxa"/>
          </w:tcPr>
          <w:p w14:paraId="74E1643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220</w:t>
            </w:r>
          </w:p>
        </w:tc>
        <w:tc>
          <w:tcPr>
            <w:tcW w:w="7655" w:type="dxa"/>
          </w:tcPr>
          <w:p w14:paraId="05CEBA0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Totali</w:t>
            </w:r>
          </w:p>
        </w:tc>
      </w:tr>
    </w:tbl>
    <w:p w14:paraId="0D59F47C" w14:textId="77777777" w:rsidR="00F5723F" w:rsidRPr="007F4CC8" w:rsidRDefault="00F5723F" w:rsidP="00F5723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09B67095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4F04E44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2926C782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709B01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9B613E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445FD6F0" w14:textId="77777777" w:rsidTr="00D819DE">
        <w:trPr>
          <w:trHeight w:val="841"/>
        </w:trPr>
        <w:tc>
          <w:tcPr>
            <w:tcW w:w="1384" w:type="dxa"/>
          </w:tcPr>
          <w:p w14:paraId="4FC0955A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2A2E7058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Ammont riportat gross/ammont nominali fuq l-iskoperturi produttivi</w:t>
            </w:r>
          </w:p>
          <w:p w14:paraId="5298A0DB" w14:textId="2AA3D10B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L-ammont riportat gross kif iddefinit fil-paragrafu 34 tal-Parti 1 tal-Anness V tar-Regolament ta’ Implimentazzjoni tal-Kummissjoni (UE) Nru 680/2014;</w:t>
            </w:r>
            <w:r>
              <w:t xml:space="preserve"> </w:t>
            </w:r>
            <w:r>
              <w:t xml:space="preserve">l-ammont nominali kif iddefinit fil-paragrafu 118 tal-Parti 2 tal-Anness V tar-Regolament ta’ Implimentazzjoni tal-Kummissjoni (UE) Nru 680/2014.</w:t>
            </w:r>
          </w:p>
        </w:tc>
      </w:tr>
      <w:tr w:rsidR="00F5723F" w:rsidRPr="007F4CC8" w14:paraId="36426A1A" w14:textId="77777777" w:rsidTr="00D819DE">
        <w:trPr>
          <w:trHeight w:val="841"/>
        </w:trPr>
        <w:tc>
          <w:tcPr>
            <w:tcW w:w="1384" w:type="dxa"/>
          </w:tcPr>
          <w:p w14:paraId="2BC585D0" w14:textId="77777777" w:rsidR="00F5723F" w:rsidRPr="007F4CC8" w:rsidRDefault="00F5723F" w:rsidP="00D819DE">
            <w:pPr>
              <w:pStyle w:val="Applicationdirecte"/>
              <w:spacing w:before="0"/>
            </w:pPr>
            <w:r>
              <w:rPr>
                <w:color w:val="000000"/>
              </w:rPr>
              <w:t xml:space="preserve">b, c, e, f, h, i, k u l</w:t>
            </w:r>
          </w:p>
        </w:tc>
        <w:tc>
          <w:tcPr>
            <w:tcW w:w="7655" w:type="dxa"/>
          </w:tcPr>
          <w:p w14:paraId="53AB411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minnu tal-istadju 1/tal-istadju 2/tal-istadju 3</w:t>
            </w:r>
          </w:p>
          <w:p w14:paraId="6BEE23D1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Għall-istituzzjonijiet li japplikaw l-IFRS, il-kategoriji ta’ indeboliment, kif iddefiniti fl-IFRS 9.5.5.</w:t>
            </w:r>
            <w:r>
              <w:t xml:space="preserve"> </w:t>
            </w:r>
            <w:r>
              <w:t xml:space="preserve">“Stadju 1” tirreferi għal indeboliment imkejjel f’konformità mal-IFRS 9.5.5.5.</w:t>
            </w:r>
            <w:r>
              <w:t xml:space="preserve"> </w:t>
            </w:r>
            <w:r>
              <w:t xml:space="preserve">“Stadju 2” tirreferi għal indeboliment imkejjel f’konformità mal-IFRS 9.5.5.3.</w:t>
            </w:r>
            <w:r>
              <w:t xml:space="preserve"> </w:t>
            </w:r>
            <w:r>
              <w:t xml:space="preserve">“Stadju 3” tirreferi għal indeboliment fuq assi bi kreditu indebolit, kif iddefinit fl-Appendiċi A tal-IFRS 9.</w:t>
            </w:r>
          </w:p>
          <w:p w14:paraId="29E0F5CC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Il-kolonni “Li minnhom tal-istadju 1”, “Li minnhom tal-istadju 2” u “Li minnhom tal-istadju 3” ma għandhomx jiġu ddivulgati minn istituzzjonijiet li japplikaw prinċipji nazzjonali tal-kontabilità ġeneralment aċċettati bbażati fuq id-Direttiva tal-Kunsill (KEE) 86/635</w:t>
            </w:r>
            <w:r w:rsidRPr="007F4CC8">
              <w:rPr>
                <w:rStyle w:val="FootnoteReference"/>
              </w:rPr>
              <w:footnoteReference w:id="5"/>
            </w:r>
            <w:r>
              <w:t xml:space="preserve"> dwar il-kontijiet annwali u l-kontijiet konsolidati ta’ banek u ta’ istituzzjonijiet finanzjarji oħra.</w:t>
            </w:r>
          </w:p>
        </w:tc>
      </w:tr>
      <w:tr w:rsidR="00F5723F" w:rsidRPr="007F4CC8" w14:paraId="0A650E11" w14:textId="77777777" w:rsidTr="00D819DE">
        <w:trPr>
          <w:trHeight w:val="841"/>
        </w:trPr>
        <w:tc>
          <w:tcPr>
            <w:tcW w:w="1384" w:type="dxa"/>
          </w:tcPr>
          <w:p w14:paraId="2CED3CDD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d</w:t>
            </w:r>
          </w:p>
        </w:tc>
        <w:tc>
          <w:tcPr>
            <w:tcW w:w="7655" w:type="dxa"/>
          </w:tcPr>
          <w:p w14:paraId="2444C6D3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Ammont riportat gross/ammont nominali fuq skoperturi improduttivi</w:t>
            </w:r>
          </w:p>
          <w:p w14:paraId="7D8C4CA3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L-ammont riportat gross kif iddefinit fil-paragrafu 34 tal-Parti 1 tal-Anness V tar-Regolament ta’ Implimentazzjoni tal-Kummissjoni (UE) Nru 680/2014;</w:t>
            </w:r>
            <w:r>
              <w:t xml:space="preserve"> </w:t>
            </w:r>
            <w:r>
              <w:t xml:space="preserve">l-ammont nominali kif iddefinit fil-paragrafu 118 tal-Parti 2 tal-Anness V tar-Regolament ta’ Implimentazzjoni tal-Kummissjoni (UE) Nru 680/2014;</w:t>
            </w:r>
            <w:r>
              <w:t xml:space="preserve"> </w:t>
            </w:r>
            <w:r>
              <w:t xml:space="preserve">skoperturi improduttivi kif iddefiniti fl-Artikolu 47a CRR.</w:t>
            </w:r>
          </w:p>
        </w:tc>
      </w:tr>
      <w:tr w:rsidR="00F5723F" w:rsidRPr="007F4CC8" w14:paraId="4CBB8522" w14:textId="77777777" w:rsidTr="00D819DE">
        <w:trPr>
          <w:trHeight w:val="316"/>
        </w:trPr>
        <w:tc>
          <w:tcPr>
            <w:tcW w:w="1384" w:type="dxa"/>
          </w:tcPr>
          <w:p w14:paraId="61D9579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655" w:type="dxa"/>
          </w:tcPr>
          <w:p w14:paraId="6A0275F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Skoperturi produttivi – indeboliment akkumulat u provvedimenti</w:t>
            </w:r>
          </w:p>
          <w:p w14:paraId="7B74D926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Dan għandu jinkludi l-ammonti ddeterminati f’konformità mal-paragrafi 11, minn 69 sa 71, 106 u 110 tal-Parti 2 tal-Anness V tar-Regolament ta’ Implimentazzjoni tal-Kummissjoni (UE) 680/2014.</w:t>
            </w:r>
          </w:p>
        </w:tc>
      </w:tr>
      <w:tr w:rsidR="00F5723F" w:rsidRPr="007F4CC8" w14:paraId="5EBE8FEE" w14:textId="77777777" w:rsidTr="00D819DE">
        <w:trPr>
          <w:trHeight w:val="316"/>
        </w:trPr>
        <w:tc>
          <w:tcPr>
            <w:tcW w:w="1384" w:type="dxa"/>
          </w:tcPr>
          <w:p w14:paraId="50EF4CC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j</w:t>
            </w:r>
          </w:p>
        </w:tc>
        <w:tc>
          <w:tcPr>
            <w:tcW w:w="7655" w:type="dxa"/>
          </w:tcPr>
          <w:p w14:paraId="07616FE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Improduttivi - indeboliment akkumulat, tibdiliet negattivi akkumulati fil-valur ġust minħabba riskju ta’ kreditu u provvedimenti</w:t>
            </w:r>
          </w:p>
          <w:p w14:paraId="400F6D5A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Skoperturi improduttivi kif iddefiniti fl-Artikolu 47a CRR</w:t>
            </w:r>
          </w:p>
          <w:p w14:paraId="2AE2ED83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Dan għandu jinkludi l-ammonti ddeterminati f’konformità mal-paragrafi 11, minn 69 sa 71, 106 u 110 tal-Parti 2 tal-Anness V tar-Regolament ta’ Implimentazzjoni tal-Kummissjoni (UE) 680/2014.</w:t>
            </w:r>
          </w:p>
        </w:tc>
      </w:tr>
      <w:tr w:rsidR="00F5723F" w:rsidRPr="007F4CC8" w14:paraId="61987874" w14:textId="77777777" w:rsidTr="00D819DE">
        <w:trPr>
          <w:trHeight w:val="316"/>
        </w:trPr>
        <w:tc>
          <w:tcPr>
            <w:tcW w:w="1384" w:type="dxa"/>
          </w:tcPr>
          <w:p w14:paraId="4FA4996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</w:t>
            </w:r>
          </w:p>
        </w:tc>
        <w:tc>
          <w:tcPr>
            <w:tcW w:w="7655" w:type="dxa"/>
          </w:tcPr>
          <w:p w14:paraId="789D7BC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Tħassir parzjali akkumulat</w:t>
            </w:r>
          </w:p>
          <w:p w14:paraId="4CA3459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għandu jinkludi l-ammont parzjali akkumulat fid-data ta’ referenza tal-ammont kapitali u tal-imgħax u t-tariffi dovuti skaduti għal kwalunkwe strument ta’ dejn li ma jkunx baqa’ rikonoxxut sal-lum bl-użu ta’ wieħed mill-metodi deskritti fil-paragrafu 74 tal-Parti 2 tal-Anness V tar-Regolament ta’ Implimentazzjoni tal-Kummissjoni (UE) 680/2014, li għandhom jiġu ddivulgati minħabba li l-istituzzjoni ma jkollha l-ebda aspettattiva raġonevoli li tirkupra l-flussi tal-flus kuntrattwali.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l-ammonti għandhom jiġu ddivulgati sakemm jiġu totalment eżawriti d-drittijiet kollha tal-istituzzjoni sal-iskadenza tal-perjodu ta’ preskrizzjoni, maħfra jew kawżi oħrajn, jew sal-irkupru.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Għaldaqstant, meta l-ammonti mħassra ma jiġux rkuprati, għandhom jiġu rrapportati waqt li jkunu soġġetti għal attivitajiet ta’ infurzar.</w:t>
            </w:r>
          </w:p>
          <w:p w14:paraId="2EB1445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It-tħassir għandu jikkostitwixxi każ ta’ rtirar tar-rikonoxximent u għandu jirrigwarda assi finanzjarju fl-intier tiegħu jew (fil-każ ta’ tħassir parzjali) porzjon minnu, inkluż meta l-modifika ta’ assi twassal sabiex l-istituzzjoni tirrinunzja għad-dritt tagħha li tiġbor flussi tal-flus fuq porzjon minn dak l-assi jew fuq dak l-assi kollu.</w:t>
            </w:r>
          </w:p>
        </w:tc>
      </w:tr>
      <w:tr w:rsidR="00F5723F" w:rsidRPr="007F4CC8" w14:paraId="630431DC" w14:textId="77777777" w:rsidTr="00D819DE">
        <w:trPr>
          <w:trHeight w:val="695"/>
        </w:trPr>
        <w:tc>
          <w:tcPr>
            <w:tcW w:w="1384" w:type="dxa"/>
          </w:tcPr>
          <w:p w14:paraId="3151DDB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</w:t>
            </w:r>
          </w:p>
        </w:tc>
        <w:tc>
          <w:tcPr>
            <w:tcW w:w="7655" w:type="dxa"/>
          </w:tcPr>
          <w:p w14:paraId="2CB3C50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Kollateral u garanziji finanzjarji riċevuti fuq skoperturi produttivi</w:t>
            </w:r>
          </w:p>
          <w:p w14:paraId="079B11BD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L-ammonti għall-kollateral riċevut u għall-garanziji riċevuti għandhom jiġu kkalkolati f’konformità mal-paragrafu 239 tal-Parti 2 tal-Anness V tar-Regolament ta’ Implimentazzjoni tal-Kummissjoni (UE) 680/2014.</w:t>
            </w:r>
            <w:r>
              <w:t xml:space="preserve"> </w:t>
            </w:r>
            <w:r>
              <w:t xml:space="preserve">Is-somma tal-ammonti kemm għall-kollateral kif ukoll għall-garanziji għandha tkun limitata sal-ammont riportat tal-iskopertura relatata.</w:t>
            </w:r>
          </w:p>
        </w:tc>
      </w:tr>
      <w:tr w:rsidR="00F5723F" w:rsidRPr="007F4CC8" w14:paraId="73CC8EFF" w14:textId="77777777" w:rsidTr="00D819DE">
        <w:trPr>
          <w:trHeight w:val="695"/>
        </w:trPr>
        <w:tc>
          <w:tcPr>
            <w:tcW w:w="1384" w:type="dxa"/>
          </w:tcPr>
          <w:p w14:paraId="32F9B99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</w:t>
            </w:r>
          </w:p>
        </w:tc>
        <w:tc>
          <w:tcPr>
            <w:tcW w:w="7655" w:type="dxa"/>
          </w:tcPr>
          <w:p w14:paraId="3151823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Kollateral u garanziji finanzjarji riċevuti fuq skoperturi improduttivi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EFD3FD7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Skoperturi improduttivi kif iddefiniti fl-Artikolu 47a tas-CRR</w:t>
            </w:r>
          </w:p>
          <w:p w14:paraId="7486D5FF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L-ammonti għall-kollateral riċevut u għall-garanziji riċevuti għandhom jiġu kkalkolati f’konformità mal-paragrafu 239 tal-Parti 2 tal-Anness V tar-Regolament ta’ Implimentazzjoni tal-Kummissjoni (UE) 680/2014.</w:t>
            </w:r>
            <w:r>
              <w:t xml:space="preserve"> </w:t>
            </w:r>
            <w:r>
              <w:t xml:space="preserve">Is-somma tal-ammonti kemm għall-kollateral kif ukoll għall-garanziji għandha tkun limitata sal-ammont riportat tal-iskopertura relatata.</w:t>
            </w:r>
          </w:p>
        </w:tc>
      </w:tr>
    </w:tbl>
    <w:p w14:paraId="0996B41E" w14:textId="77777777" w:rsidR="00F5723F" w:rsidRPr="007F4CC8" w:rsidRDefault="00F5723F" w:rsidP="00F5723F">
      <w:pPr>
        <w:spacing w:after="120"/>
        <w:jc w:val="both"/>
        <w:rPr>
          <w:rFonts w:ascii="Times New Roman" w:hAnsi="Times New Roman" w:cs="Times New Roman"/>
          <w:bCs/>
          <w:sz w:val="24"/>
        </w:rPr>
      </w:pPr>
    </w:p>
    <w:p w14:paraId="75889087" w14:textId="77777777" w:rsidR="00F5723F" w:rsidRPr="007F4CC8" w:rsidRDefault="00F5723F" w:rsidP="00F5723F">
      <w:pPr>
        <w:autoSpaceDE w:val="0"/>
        <w:autoSpaceDN w:val="0"/>
        <w:adjustRightInd w:val="0"/>
        <w:spacing w:after="120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CR1-A: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Maturità tal-iskoperturi</w:t>
      </w:r>
    </w:p>
    <w:p w14:paraId="131D7CA3" w14:textId="24A907DF" w:rsidR="00F5723F" w:rsidRPr="007F4CC8" w:rsidRDefault="00F5723F" w:rsidP="0090750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b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msemmija fil-punt (g) tal-Artikolu 442 CRR billi jsegwu l-istruzzjonijiet ipprovduti aktar ’il quddiem sabiex jimlew il-Mudell EU CR1-A li huwa ppreżentat fl-Anness XV tas-soluzzjonijiet tal-IT tal-EBA.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4732BBA9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433AC6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1C71FF5C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056147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15B08E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7EDC6988" w14:textId="77777777" w:rsidTr="00D819DE">
        <w:trPr>
          <w:trHeight w:val="316"/>
        </w:trPr>
        <w:tc>
          <w:tcPr>
            <w:tcW w:w="1384" w:type="dxa"/>
          </w:tcPr>
          <w:p w14:paraId="5C5E220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010</w:t>
            </w:r>
          </w:p>
        </w:tc>
        <w:tc>
          <w:tcPr>
            <w:tcW w:w="7655" w:type="dxa"/>
          </w:tcPr>
          <w:p w14:paraId="224D6A0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Self u avvanzi</w:t>
            </w:r>
          </w:p>
          <w:p w14:paraId="0EE83F98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Self u avvanzi huma strumenti ta’ dejn miżmuma mill-istituzzjonijiet li mhumiex titoli;</w:t>
            </w:r>
            <w:r>
              <w:t xml:space="preserve"> </w:t>
            </w:r>
            <w:r>
              <w:t xml:space="preserve">din l-entrata tinkludi “self” f’konformità mar-Regolament tal-BĊE dwar il-BSI kif ukoll avvanzi li ma jistgħux jiġu kklassifikati bħala “self” f’konformità mar-Regolament tal-BĊE dwar il-BSI, kif iddefinit fil-paragrafu 32 tal-Parti 1 tal-Anness V tar-Regolament ta’ Implimentazzjoni tal-Kummissjoni (UE) 680/2014, iżda esklużi s-self u l-avvanzi kklassifikati bħala miżmuma għall-bejgħ, il-bilanċi tal-flus fil-banek ċentrali u depożiti ta’ domanda oħrajn.</w:t>
            </w:r>
          </w:p>
        </w:tc>
      </w:tr>
      <w:tr w:rsidR="00F5723F" w:rsidRPr="007F4CC8" w14:paraId="32745752" w14:textId="77777777" w:rsidTr="00D819DE">
        <w:trPr>
          <w:trHeight w:val="316"/>
        </w:trPr>
        <w:tc>
          <w:tcPr>
            <w:tcW w:w="1384" w:type="dxa"/>
          </w:tcPr>
          <w:p w14:paraId="68C972E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020</w:t>
            </w:r>
          </w:p>
        </w:tc>
        <w:tc>
          <w:tcPr>
            <w:tcW w:w="7655" w:type="dxa"/>
          </w:tcPr>
          <w:p w14:paraId="1349E25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Titoli ta’ dejn</w:t>
            </w:r>
          </w:p>
          <w:p w14:paraId="147DA01E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Titoli ta’ dejn huma strumenti ta’ dejn miżmuma mill-istituzzjoni maħruġa bħala titoli li mhumiex self skont ir-Regolament BSI tal-BĊE, kif definit fil-paragrafu 31 tal-Parti 1 tal-Anness V għar-Regolament ta’ Implimentazzjoni tal-Kummissjoni (UE) 680/2014.</w:t>
            </w:r>
          </w:p>
        </w:tc>
      </w:tr>
      <w:tr w:rsidR="00F5723F" w:rsidRPr="007F4CC8" w14:paraId="719A84DB" w14:textId="77777777" w:rsidTr="00D819DE">
        <w:trPr>
          <w:trHeight w:val="316"/>
        </w:trPr>
        <w:tc>
          <w:tcPr>
            <w:tcW w:w="1384" w:type="dxa"/>
          </w:tcPr>
          <w:p w14:paraId="3446B60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030</w:t>
            </w:r>
          </w:p>
        </w:tc>
        <w:tc>
          <w:tcPr>
            <w:tcW w:w="7655" w:type="dxa"/>
          </w:tcPr>
          <w:p w14:paraId="17C1670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4FE7B56D" w14:textId="77777777" w:rsidR="00F5723F" w:rsidRPr="007F4CC8" w:rsidRDefault="00F5723F" w:rsidP="00F5723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23597DB0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0727F7C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593F1C4C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B378E1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D5321A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6FD70D02" w14:textId="77777777" w:rsidTr="00D819DE">
        <w:trPr>
          <w:trHeight w:val="841"/>
        </w:trPr>
        <w:tc>
          <w:tcPr>
            <w:tcW w:w="1384" w:type="dxa"/>
          </w:tcPr>
          <w:p w14:paraId="652D6985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minn a sa e</w:t>
            </w:r>
          </w:p>
        </w:tc>
        <w:tc>
          <w:tcPr>
            <w:tcW w:w="7655" w:type="dxa"/>
          </w:tcPr>
          <w:p w14:paraId="1A36125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Valuri netti tal-iskoperturi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2769A90F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Il-valuri netti għandhom jiġu ddivulgati b’maturitajiet kuntrattwali residwi.</w:t>
            </w:r>
          </w:p>
          <w:p w14:paraId="1B87730D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Valur nett tal-iskopertura:</w:t>
            </w:r>
            <w:r>
              <w:t xml:space="preserve"> </w:t>
            </w:r>
            <w:r>
              <w:t xml:space="preserve">Għall-entrati fil-karta bilanċjali, il-valur nett huwa l-valur riportat gross tal-iskopertura wara li jitnaqqsu l-allowances/l-indebolimenti.</w:t>
            </w:r>
            <w:r>
              <w:t xml:space="preserve"> </w:t>
            </w:r>
            <w:r>
              <w:t xml:space="preserve">Għall-entrati li ma jidhrux fil-karta bilanċjali, il-valur nett huwa l-valur riportat gross tal-iskopertura wara li jitnaqqsu l-provvedimenti.</w:t>
            </w:r>
            <w:r>
              <w:t xml:space="preserve"> </w:t>
            </w:r>
          </w:p>
          <w:p w14:paraId="365581F4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Skopertura:</w:t>
            </w:r>
            <w:r>
              <w:t xml:space="preserve"> </w:t>
            </w:r>
            <w:r>
              <w:t xml:space="preserve">F’konformità mal-Artikolu 5 CRR, l-iskopertura tirreferi għal assi jew għal entrata li ma tidhirx fil-karta bilanċjali li twassal għal skopertura għar-riskju ta’ kreditu f’konformità mas-CRR.</w:t>
            </w:r>
          </w:p>
          <w:p w14:paraId="09674B61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Valuri riportati gross:</w:t>
            </w:r>
            <w:r>
              <w:t xml:space="preserve"> </w:t>
            </w:r>
            <w:r>
              <w:t xml:space="preserve">Il-valur kontabilistiku qabel kwalunkwe provvediment/indebolimenti iżda wara li jitqies it-tħassir.</w:t>
            </w:r>
            <w:r>
              <w:t xml:space="preserve"> </w:t>
            </w:r>
            <w:r>
              <w:t xml:space="preserve">L-istituzzjonijiet ma għandhom iqisu l-ebda teknika tas-CRM fl-applikazzjoni tal-Kapitolu 4 tat-Titolu II tal-Parti Tlieta tas-CRR.</w:t>
            </w:r>
            <w:r>
              <w:t xml:space="preserve"> </w:t>
            </w:r>
            <w:r>
              <w:t xml:space="preserve">L-entrati li ma jidhrux fil-karta bilanċjali għandhom jiġu ddivulgati għall-ammont nominali gross ta’ kwalunkwe CCF applikabbli f’konformità mal-Artikolu 111 u 166 CRR jew tekniki tas-CRM, u gross minn kwalunkwe provvediment, b’mod partikolari (a) il-garanziji mogħtija (l-ammont massimu li l-istituzzjoni jkollha tħallas li kieku l-garanzija tiġi eżerċitata) u (b) l-impenji ta’ self u impenji oħrajn (l-ammont totali li l-istituzzjoni impenjat ruħha li tagħti b’self).</w:t>
            </w:r>
          </w:p>
          <w:p w14:paraId="5AC384A1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F’din id-divulgazzjoni:</w:t>
            </w:r>
          </w:p>
          <w:p w14:paraId="19C3FDC4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 </w:t>
            </w:r>
            <w:r>
              <w:t xml:space="preserve">Meta kontroparti jkollha għażla ta’ meta ammont jitħallas lura, l-ammont jiġi allokat għall-kolonna “fuq talba”.</w:t>
            </w:r>
            <w:r>
              <w:t xml:space="preserve"> </w:t>
            </w:r>
            <w:r>
              <w:t xml:space="preserve">Il-kolonna tinkludi bilanċi riċevibbli fuq talba (eżerċitar), fuq avviż qasir, kontijiet kurrenti u bilanċi simili (li jistgħu jinkludu self li huma depożiti għall-għada għall-mutwatarju, irrispettivament mill-forma ġuridika tiegħu).</w:t>
            </w:r>
            <w:r>
              <w:t xml:space="preserve"> </w:t>
            </w:r>
            <w:r>
              <w:t xml:space="preserve">Tinkludi wkoll “self kurrenti” li hija bilanċi ta’ debitu fuq bilanċi tal-kont kurrenti;</w:t>
            </w:r>
          </w:p>
          <w:p w14:paraId="0EEB038D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 </w:t>
            </w:r>
            <w:r>
              <w:t xml:space="preserve">- Meta skopertura ma jkollha l-ebda maturità ddikjarata għal raġunijiet oħra għajr li l-kontroparti li jkollha l-għażla tad-data tat-tifdija, l-ammont ta’ din l-iskopertura għandu jiġi ddikjarat fil-kolonna “ebda maturità ddikjarata”.</w:t>
            </w:r>
          </w:p>
          <w:p w14:paraId="68F3E64D" w14:textId="77777777" w:rsidR="00F5723F" w:rsidRPr="007F4CC8" w:rsidRDefault="00F5723F" w:rsidP="00D819DE">
            <w:pPr>
              <w:pStyle w:val="Fait"/>
              <w:spacing w:before="0" w:after="120"/>
              <w:rPr>
                <w:i/>
                <w:rFonts w:eastAsiaTheme="minorEastAsia"/>
              </w:rPr>
            </w:pPr>
            <w:r>
              <w:t xml:space="preserve"> </w:t>
            </w:r>
            <w:r>
              <w:t xml:space="preserve">- Meta l-ammont jitħallas lura f’pagamenti parzjali, l-iskopertura għandha tiġi allokata fil-medda ta’ maturità li tikkorrispondi għall-aħħar pagament parzjali.</w:t>
            </w:r>
          </w:p>
        </w:tc>
      </w:tr>
      <w:tr w:rsidR="00F5723F" w:rsidRPr="007F4CC8" w14:paraId="2DF30E24" w14:textId="77777777" w:rsidTr="00D819DE">
        <w:trPr>
          <w:trHeight w:val="274"/>
        </w:trPr>
        <w:tc>
          <w:tcPr>
            <w:tcW w:w="1384" w:type="dxa"/>
          </w:tcPr>
          <w:p w14:paraId="281AFB4A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f</w:t>
            </w:r>
          </w:p>
        </w:tc>
        <w:tc>
          <w:tcPr>
            <w:tcW w:w="7655" w:type="dxa"/>
          </w:tcPr>
          <w:p w14:paraId="2E271F9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</w:pPr>
            <w:r>
              <w:rPr>
                <w:b/>
                <w:sz w:val="24"/>
                <w:rFonts w:ascii="Times New Roman" w:hAnsi="Times New Roman"/>
              </w:rPr>
              <w:t xml:space="preserve">Totali</w:t>
            </w:r>
          </w:p>
        </w:tc>
      </w:tr>
    </w:tbl>
    <w:p w14:paraId="60723658" w14:textId="77777777" w:rsidR="00F5723F" w:rsidRPr="007F4CC8" w:rsidRDefault="00F5723F" w:rsidP="00F5723F">
      <w:pPr>
        <w:spacing w:after="120"/>
        <w:jc w:val="both"/>
        <w:rPr>
          <w:rFonts w:ascii="Times New Roman" w:hAnsi="Times New Roman" w:cs="Times New Roman"/>
          <w:bCs/>
          <w:sz w:val="24"/>
        </w:rPr>
      </w:pPr>
    </w:p>
    <w:p w14:paraId="189BC1D0" w14:textId="77777777" w:rsidR="00F5723F" w:rsidRPr="007F4CC8" w:rsidRDefault="00F5723F" w:rsidP="00F5723F">
      <w:pPr>
        <w:autoSpaceDE w:val="0"/>
        <w:autoSpaceDN w:val="0"/>
        <w:adjustRightInd w:val="0"/>
        <w:spacing w:after="120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CR2: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Tibdiliet fl-istokk ta’ self u ta’ avvanzi improduttivi</w:t>
      </w:r>
    </w:p>
    <w:p w14:paraId="2A66F4FF" w14:textId="30D56478" w:rsidR="00F5723F" w:rsidRPr="007F4CC8" w:rsidRDefault="00F5723F" w:rsidP="0090750A">
      <w:pPr>
        <w:pStyle w:val="ListParagraph"/>
        <w:numPr>
          <w:ilvl w:val="0"/>
          <w:numId w:val="17"/>
        </w:numPr>
        <w:spacing w:after="120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msemmija fil-punt (f) tal-Artikolu 442 CRR billi jsegwu l-istruzzjonijiet ipprovduti aktar ’il quddiem sabiex jimlew il-Mudell EU CR2 li huwa ppreżentat fl-Anness XV tas-soluzzjonijiet tal-IT tal-EBA.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Fin-narrattiva li takkumpanja dawn il-mudelli, l-istituzzjonijiet għandhom jispjegaw kwalunkwe differenza materjali bejn il-valuri improduttivi ddivulgati f’kull ringiela u l-valuri bħallikieku ġiet applikata d-definizzjoni ta’ inadempjenza f’konformità mal-Artikolu 178 CRR.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685EF100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D1A976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030A1110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D5084B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01042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76B8B92A" w14:textId="77777777" w:rsidTr="00D819DE">
        <w:trPr>
          <w:trHeight w:val="971"/>
        </w:trPr>
        <w:tc>
          <w:tcPr>
            <w:tcW w:w="1384" w:type="dxa"/>
          </w:tcPr>
          <w:p w14:paraId="343D36B4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010</w:t>
            </w:r>
          </w:p>
        </w:tc>
        <w:tc>
          <w:tcPr>
            <w:tcW w:w="7655" w:type="dxa"/>
          </w:tcPr>
          <w:p w14:paraId="2B68717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Stokk inizjali ta’ self u ta’ avvanzi improduttivi</w:t>
            </w:r>
          </w:p>
          <w:p w14:paraId="60D56CB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riportat gross tal-istokk ta’ self u ta’ avvanzi improduttivi fi tmiem l-aħħar sena finanzjarja</w:t>
            </w:r>
          </w:p>
        </w:tc>
      </w:tr>
      <w:tr w:rsidR="00F5723F" w:rsidRPr="007F4CC8" w14:paraId="3D1A57AE" w14:textId="77777777" w:rsidTr="00D819DE">
        <w:trPr>
          <w:trHeight w:val="316"/>
        </w:trPr>
        <w:tc>
          <w:tcPr>
            <w:tcW w:w="1384" w:type="dxa"/>
          </w:tcPr>
          <w:p w14:paraId="27A476C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020</w:t>
            </w:r>
          </w:p>
        </w:tc>
        <w:tc>
          <w:tcPr>
            <w:tcW w:w="7655" w:type="dxa"/>
          </w:tcPr>
          <w:p w14:paraId="6B6E315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Dħul għal portofolli improduttivi</w:t>
            </w:r>
          </w:p>
          <w:p w14:paraId="7D68EB5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riportat gross ta’ self u ta’ avvanzi li daħlu fi status improduttiv matul il-perjodu (minn tmiem l-aħħar sena finanzjarja)</w:t>
            </w:r>
          </w:p>
        </w:tc>
      </w:tr>
      <w:tr w:rsidR="00F5723F" w:rsidRPr="007F4CC8" w14:paraId="32E47D42" w14:textId="77777777" w:rsidTr="00D819DE">
        <w:trPr>
          <w:trHeight w:val="316"/>
        </w:trPr>
        <w:tc>
          <w:tcPr>
            <w:tcW w:w="1384" w:type="dxa"/>
          </w:tcPr>
          <w:p w14:paraId="36A282A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030</w:t>
            </w:r>
          </w:p>
        </w:tc>
        <w:tc>
          <w:tcPr>
            <w:tcW w:w="7655" w:type="dxa"/>
          </w:tcPr>
          <w:p w14:paraId="137B35B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Ħruġ minn portofolli improduttivi</w:t>
            </w:r>
          </w:p>
          <w:p w14:paraId="78C82FF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riportat gross ta’ self u ta’ avvanzi li ħarġu minn status improduttiv</w:t>
            </w:r>
          </w:p>
        </w:tc>
      </w:tr>
      <w:tr w:rsidR="00F5723F" w:rsidRPr="007F4CC8" w14:paraId="75E42386" w14:textId="77777777" w:rsidTr="00D819DE">
        <w:trPr>
          <w:trHeight w:val="316"/>
        </w:trPr>
        <w:tc>
          <w:tcPr>
            <w:tcW w:w="1384" w:type="dxa"/>
          </w:tcPr>
          <w:p w14:paraId="02A609B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040</w:t>
            </w:r>
          </w:p>
        </w:tc>
        <w:tc>
          <w:tcPr>
            <w:tcW w:w="7655" w:type="dxa"/>
          </w:tcPr>
          <w:p w14:paraId="36D0A3C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Ħruġ minħabba tħassir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D27D66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Tħassir sħiħ jew parzjali ta’ self u ta’ avvanzi totali rreġistrati matul il-perjodu ta’ referenza</w:t>
            </w:r>
          </w:p>
          <w:p w14:paraId="7C58CE0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Tħassir (sħiħ jew parzjali) jikkostitwixxi avveniment ta’ rtirar tar-rikonoxximent.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Għalhekk, l-ammont riportat gross ta’ self u ta’ avvanzi jitnaqqas bl-ammont tat-tħassir.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Barra minn hekk, il-maħfra ta’ dejn fil-kuntest ta’ miżuri ta’ trażżin, jiġifieri tħassir li għalih ġie kkanċellat l-ammont ta’ dejn pendenti mill-mutwatarju (l-istituzzjoni titlef id-dritt li tirkuprah legalment), għandha tiġi inkluża wkoll f’din il-kategorija.</w:t>
            </w:r>
          </w:p>
        </w:tc>
      </w:tr>
      <w:tr w:rsidR="00F5723F" w:rsidRPr="007F4CC8" w14:paraId="042011E9" w14:textId="77777777" w:rsidTr="00D819DE">
        <w:trPr>
          <w:trHeight w:val="316"/>
        </w:trPr>
        <w:tc>
          <w:tcPr>
            <w:tcW w:w="1384" w:type="dxa"/>
          </w:tcPr>
          <w:p w14:paraId="4C33D52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050</w:t>
            </w:r>
          </w:p>
        </w:tc>
        <w:tc>
          <w:tcPr>
            <w:tcW w:w="7655" w:type="dxa"/>
          </w:tcPr>
          <w:p w14:paraId="7B85DEC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Ħruġ minħabba sitwazzjonijiet oħrajn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9C1A5A1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Kwalunkwe tnaqqis ieħor fl-ammont riportat ta’ self u ta’ avvanzi minbarra t-tħassir għandu jiġi inkluż f’din ir-ringiela.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Dawk l-aġġustamenti jistgħu jinkludu, pereżempju, il-ħruġ minħabba: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i) ħlas lura tas-self, parzjali jew totali;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ii) likwidazzjonijiet tal-kollateral;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iii) teħid tal-pussess ta’ kollateral, iv) bejgħ ta’ strumenti;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v) trasferimenti ta’ riskju;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vi) bidliet FX;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vii) azzjonijiet oħra ta’ għeluq;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viii) riklassifikazzjonijiet bejn il-klassijiet ta’ assi, eċċ.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Barra minn hekk, l-aġġustamenti għandhom jinkludu l-ħruġ minħabba r-riklassifikazzjoni bħala miżmuma għall-bejgħ.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4FC0A3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l-ammont għal din il-kategorija jkun sinifikanti, l-istituzzjonijiet jintalbu jipprovdu informazzjoni addizzjonali fin-narrattiva li takkumpanja dan il-mudell.</w:t>
            </w:r>
          </w:p>
        </w:tc>
      </w:tr>
      <w:tr w:rsidR="00F5723F" w:rsidRPr="007F4CC8" w14:paraId="7DAACFA0" w14:textId="77777777" w:rsidTr="00D819DE">
        <w:trPr>
          <w:trHeight w:val="316"/>
        </w:trPr>
        <w:tc>
          <w:tcPr>
            <w:tcW w:w="1384" w:type="dxa"/>
          </w:tcPr>
          <w:p w14:paraId="5D5BC0E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060</w:t>
            </w:r>
          </w:p>
        </w:tc>
        <w:tc>
          <w:tcPr>
            <w:tcW w:w="7655" w:type="dxa"/>
          </w:tcPr>
          <w:p w14:paraId="2405478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Stokk finali ta’ self u ta’ avvanzi improduttivi</w:t>
            </w:r>
          </w:p>
          <w:p w14:paraId="7995AA1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riportat gross tal-istokk ta’ self u ta’ avvanzi improduttivi fid-data ta’ referenza tad-divulgazzjoni.</w:t>
            </w:r>
          </w:p>
        </w:tc>
      </w:tr>
    </w:tbl>
    <w:p w14:paraId="1CEC31D3" w14:textId="77777777" w:rsidR="00F5723F" w:rsidRPr="007F4CC8" w:rsidRDefault="00F5723F" w:rsidP="00F5723F">
      <w:pPr>
        <w:spacing w:after="120"/>
        <w:jc w:val="both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36EAD923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2C403981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36FC2187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A98F44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8E0E69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2DD7347B" w14:textId="77777777" w:rsidTr="00D819DE">
        <w:trPr>
          <w:trHeight w:val="841"/>
        </w:trPr>
        <w:tc>
          <w:tcPr>
            <w:tcW w:w="1384" w:type="dxa"/>
          </w:tcPr>
          <w:p w14:paraId="019F01A0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4C0E18D6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Valur riportat gross</w:t>
            </w:r>
            <w:r>
              <w:rPr>
                <w:b/>
              </w:rPr>
              <w:t xml:space="preserve"> </w:t>
            </w:r>
          </w:p>
          <w:p w14:paraId="53DBAF0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</w:pPr>
            <w:r>
              <w:rPr>
                <w:sz w:val="24"/>
                <w:rFonts w:ascii="Times New Roman" w:hAnsi="Times New Roman"/>
              </w:rPr>
              <w:t xml:space="preserve">Ammont riportat gross kif iddefinit fil-paragrafu 34 tal-Parti 1 tal-Anness V tar-Regolament ta’ Implimentazzjoni tal-Kummissjoni (UE) 680/2014.</w:t>
            </w:r>
          </w:p>
        </w:tc>
      </w:tr>
    </w:tbl>
    <w:p w14:paraId="34051359" w14:textId="77777777" w:rsidR="00F5723F" w:rsidRPr="007F4CC8" w:rsidRDefault="00F5723F" w:rsidP="00F5723F">
      <w:pPr>
        <w:spacing w:after="120"/>
        <w:jc w:val="both"/>
        <w:rPr>
          <w:rFonts w:ascii="Times New Roman" w:hAnsi="Times New Roman" w:cs="Times New Roman"/>
          <w:bCs/>
          <w:sz w:val="24"/>
        </w:rPr>
      </w:pPr>
    </w:p>
    <w:p w14:paraId="41C40DCE" w14:textId="77777777" w:rsidR="00F5723F" w:rsidRPr="007F4CC8" w:rsidRDefault="00F5723F" w:rsidP="00F5723F">
      <w:pPr>
        <w:autoSpaceDE w:val="0"/>
        <w:autoSpaceDN w:val="0"/>
        <w:adjustRightInd w:val="0"/>
        <w:spacing w:after="120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CR2a: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Tibdiliet fl-istokk ta’ self u ta’ avvanzi improduttivi u rkupri akkumulati netti relatati</w:t>
      </w:r>
    </w:p>
    <w:p w14:paraId="195274D3" w14:textId="0C0B32A4" w:rsidR="00F5723F" w:rsidRPr="007F4CC8" w:rsidRDefault="00BE49C3" w:rsidP="0090750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/>
        <w:jc w:val="both"/>
        <w:rPr>
          <w:b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Istituzzjonijiet kbar imsemmija fl-Artikolu 8(2) ta’ dan ir-Regolament ta’ Implimentazzjoni għandhom jiddivulgaw l-informazzjoni msemmija fil-punti (c) u (f) tal-Artikolu 442 CRR billi jsegwu l-istruzzjonijiet provduti hawn taħt biex jimlew il-mudell EU CR2a li huwa ppreżentat fl-Anness XV tas-soluzzjonijiet tal-IT tal-EBA.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Fin-narrattiva li takkumpanja dawn il-mudelli, l-istituzzjonijiet għandhom jispjegaw kwalunkwe differenza materjali bejn il-valuri improduttivi ddivulgati f’kull ringiela u l-valuri bħallikieku ġiet applikata d-definizzjoni ta’ inadempjenza f’konformità mal-Artikolu 178 CRR, b’mod partikolari għar-ringieli 010, 030, 100 u 130.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5E1CE61D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588617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6B87383C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5B4C48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2E30D6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78638401" w14:textId="77777777" w:rsidTr="00D819DE">
        <w:trPr>
          <w:trHeight w:val="971"/>
        </w:trPr>
        <w:tc>
          <w:tcPr>
            <w:tcW w:w="1384" w:type="dxa"/>
          </w:tcPr>
          <w:p w14:paraId="3D8538A1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010</w:t>
            </w:r>
          </w:p>
        </w:tc>
        <w:tc>
          <w:tcPr>
            <w:tcW w:w="7655" w:type="dxa"/>
          </w:tcPr>
          <w:p w14:paraId="3ADA4271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Stokk inizjali ta’ self u ta’ avvanzi improduttivi</w:t>
            </w:r>
          </w:p>
          <w:p w14:paraId="6233CD9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riportat gross tal-istokk ta’ self u ta’ avvanzi improduttivi fi tmiem l-aħħar sena finanzjarja</w:t>
            </w:r>
          </w:p>
        </w:tc>
      </w:tr>
      <w:tr w:rsidR="00F5723F" w:rsidRPr="007F4CC8" w14:paraId="167E31B5" w14:textId="77777777" w:rsidTr="00D819DE">
        <w:trPr>
          <w:trHeight w:val="316"/>
        </w:trPr>
        <w:tc>
          <w:tcPr>
            <w:tcW w:w="1384" w:type="dxa"/>
          </w:tcPr>
          <w:p w14:paraId="1CCC0C4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020</w:t>
            </w:r>
          </w:p>
        </w:tc>
        <w:tc>
          <w:tcPr>
            <w:tcW w:w="7655" w:type="dxa"/>
          </w:tcPr>
          <w:p w14:paraId="5AFEF70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Dħul għal portofolli improduttivi</w:t>
            </w:r>
          </w:p>
          <w:p w14:paraId="0258749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riportat gross ta’ self u ta’ avvanzi li daħlu fi status improduttiv matul il-perjodu (minn tmiem l-aħħar sena finanzjarja)</w:t>
            </w:r>
          </w:p>
        </w:tc>
      </w:tr>
      <w:tr w:rsidR="00F5723F" w:rsidRPr="007F4CC8" w14:paraId="7220296C" w14:textId="77777777" w:rsidTr="00D819DE">
        <w:trPr>
          <w:trHeight w:val="316"/>
        </w:trPr>
        <w:tc>
          <w:tcPr>
            <w:tcW w:w="1384" w:type="dxa"/>
          </w:tcPr>
          <w:p w14:paraId="0245A69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030</w:t>
            </w:r>
          </w:p>
        </w:tc>
        <w:tc>
          <w:tcPr>
            <w:tcW w:w="7655" w:type="dxa"/>
          </w:tcPr>
          <w:p w14:paraId="4515351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Ħruġ minn portofolli improduttivi</w:t>
            </w:r>
          </w:p>
          <w:p w14:paraId="59A38B3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riportat gross ta’ self u ta’ avvanzi li ħarġu minn status improduttiv</w:t>
            </w:r>
          </w:p>
        </w:tc>
      </w:tr>
      <w:tr w:rsidR="00F5723F" w:rsidRPr="007F4CC8" w14:paraId="6C1E7B30" w14:textId="77777777" w:rsidTr="00D819DE">
        <w:trPr>
          <w:trHeight w:val="316"/>
        </w:trPr>
        <w:tc>
          <w:tcPr>
            <w:tcW w:w="1384" w:type="dxa"/>
          </w:tcPr>
          <w:p w14:paraId="56E204C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040</w:t>
            </w:r>
          </w:p>
        </w:tc>
        <w:tc>
          <w:tcPr>
            <w:tcW w:w="7655" w:type="dxa"/>
          </w:tcPr>
          <w:p w14:paraId="37DE198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Ħruġ għall-portafoll produttiv</w:t>
            </w:r>
          </w:p>
          <w:p w14:paraId="5E86956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riportat gross ta’ self u ta’ avvanzi li ħarġu minn status improduttiv u saru produttivi matul il-perjodu (minn tmiem l-aħħar sena finanzjarja)</w:t>
            </w:r>
          </w:p>
        </w:tc>
      </w:tr>
      <w:tr w:rsidR="00F5723F" w:rsidRPr="007F4CC8" w14:paraId="1527BDFA" w14:textId="77777777" w:rsidTr="00D819DE">
        <w:trPr>
          <w:trHeight w:val="316"/>
        </w:trPr>
        <w:tc>
          <w:tcPr>
            <w:tcW w:w="1384" w:type="dxa"/>
          </w:tcPr>
          <w:p w14:paraId="6868DA6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050</w:t>
            </w:r>
          </w:p>
        </w:tc>
        <w:tc>
          <w:tcPr>
            <w:tcW w:w="7655" w:type="dxa"/>
          </w:tcPr>
          <w:p w14:paraId="19902FF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Ħruġ minħabba ripagament, parzjali jew totali, ta’ self</w:t>
            </w:r>
          </w:p>
          <w:p w14:paraId="4B8DACB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It-tnaqqis fl-ammont riportat gross ta’ self u ta’ avvanzi improduttivi dovuti għal pagamenti fi flus, jiġifieri pagamenti regolari ta’ kapital u kwalunkwe ripagament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ad hoc</w:t>
            </w:r>
            <w:r>
              <w:rPr>
                <w:sz w:val="24"/>
                <w:rFonts w:ascii="Times New Roman" w:hAnsi="Times New Roman"/>
              </w:rPr>
              <w:t xml:space="preserve"> matul il-perjodu (minn tmiem l-aħħar sena finanzjarja)</w:t>
            </w:r>
          </w:p>
        </w:tc>
      </w:tr>
      <w:tr w:rsidR="00F5723F" w:rsidRPr="007F4CC8" w14:paraId="07C8263F" w14:textId="77777777" w:rsidTr="00D819DE">
        <w:trPr>
          <w:trHeight w:val="316"/>
        </w:trPr>
        <w:tc>
          <w:tcPr>
            <w:tcW w:w="1384" w:type="dxa"/>
          </w:tcPr>
          <w:p w14:paraId="30AFDCF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060</w:t>
            </w:r>
          </w:p>
        </w:tc>
        <w:tc>
          <w:tcPr>
            <w:tcW w:w="7655" w:type="dxa"/>
          </w:tcPr>
          <w:p w14:paraId="65BCAB9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Ħruġ minħabba likwidazzjonijiet tal-kollateral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20FEB7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L-effett fuq l-ammont riportat gross ta’ strument mil-likwidazzjoni ta’ kwalunkwe tip ta’ kollateral għandu jiġi ddivulgat f’din ir-ringiela.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Il-ħruġ minħabba proċeduri legali jew ta’ likwidazzjoni oħrajn u l-bejgħ volontarju tal-proprjetà għandhom jiġu inklużi wkoll f’din ir-ringiela.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Sabiex jiġi evitat id-dubju, innota li l-ammont riportat gross tal-istrument għandu jiġi ddivulgat, inkluż kwalunkwe tħassir parzjali potenzjali li jakkumpanjah.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Kun af ukoll li l-ħruġ jista’ ma jkunx daqs is-somma tal-irkupri akkumulati netti u t-tħassir parzjali.</w:t>
            </w:r>
          </w:p>
        </w:tc>
      </w:tr>
      <w:tr w:rsidR="00F5723F" w:rsidRPr="007F4CC8" w14:paraId="3F7719DF" w14:textId="77777777" w:rsidTr="00D819DE">
        <w:trPr>
          <w:trHeight w:val="316"/>
        </w:trPr>
        <w:tc>
          <w:tcPr>
            <w:tcW w:w="1384" w:type="dxa"/>
          </w:tcPr>
          <w:p w14:paraId="246FEA5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060 kolonna b</w:t>
            </w:r>
          </w:p>
        </w:tc>
        <w:tc>
          <w:tcPr>
            <w:tcW w:w="7655" w:type="dxa"/>
          </w:tcPr>
          <w:p w14:paraId="747E194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Irkupri akkumulati netti relatati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249D3E9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Irkupri ta’ flus jew ekwivalenti ta’ flus miġbura minħabba likwidazzjonijiet tal-kollateral (netti mill-ispejjeż tal-likwidazzjoni tal-kollateral rispettivi) għandhom jiġu ddivulgati f’din ir-ringiela.</w:t>
            </w:r>
          </w:p>
        </w:tc>
      </w:tr>
      <w:tr w:rsidR="00F5723F" w:rsidRPr="007F4CC8" w14:paraId="241E2A01" w14:textId="77777777" w:rsidTr="00D819DE">
        <w:trPr>
          <w:trHeight w:val="316"/>
        </w:trPr>
        <w:tc>
          <w:tcPr>
            <w:tcW w:w="1384" w:type="dxa"/>
          </w:tcPr>
          <w:p w14:paraId="572852E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070</w:t>
            </w:r>
          </w:p>
        </w:tc>
        <w:tc>
          <w:tcPr>
            <w:tcW w:w="7655" w:type="dxa"/>
          </w:tcPr>
          <w:p w14:paraId="41007DE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Ħruġ minħabba t-teħid tal-pussess ta’ kollateral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4AEA933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L-effett fuq l-ammont riportat gross ta’ strument minħabba l-preklużjoni ta’ xi tip ta’ kollateral għandu jiġi ddivulgat f’din ir-ringiela.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It-teħid tal-pussess jirreferi għall-akkwiżizzjoni ta’ kollateral mhux fi flus li l-istituzzjoni jew sussidjarja ta’ grupp tkun akkwistat is-sjieda tiegħu u li tkun għadha ma bigħetx lil terza persuna.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Swaps ta’ assi ta’ dejn, ċessjonijiet volontarji u swaps ta’ ekwità ma’ dejn għandhom jiġu inklużi wkoll f’din il-kategorija.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Sabiex jiġi evitat id-dubju, kun af li l-valur riportat gross tal-istrument għandu jiġi ddivulgat, inkluż kwalunkwe tħassir parzjali potenzjali li jakkumpanjah.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Kun af ukoll li l-ħruġ jista’ ma jkunx daqs is-somma tal-irkupri akkumulati netti u t-tħassir parzjali.</w:t>
            </w:r>
          </w:p>
        </w:tc>
      </w:tr>
      <w:tr w:rsidR="00F5723F" w:rsidRPr="007F4CC8" w14:paraId="06480072" w14:textId="77777777" w:rsidTr="00D819DE">
        <w:trPr>
          <w:trHeight w:val="316"/>
        </w:trPr>
        <w:tc>
          <w:tcPr>
            <w:tcW w:w="1384" w:type="dxa"/>
          </w:tcPr>
          <w:p w14:paraId="343E225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070 kolonna b</w:t>
            </w:r>
            <w:r>
              <w:rPr>
                <w:color w:val="000000"/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655" w:type="dxa"/>
          </w:tcPr>
          <w:p w14:paraId="4EB8ED8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Irkupri akkumulati netti relatati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277D202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Ir-rikonoxximent inizjali fil-karta bilanċjali tal-istituzzjoni tal-valur ġust tal-kollateral fil-mument li jittieħed il-pussess għandu jiġi ddivulgat f’din ir-ringiela.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L-irkupri ta’ flus jew ekwivalenti ta’ flus miġbura fil-kuntest tat-teħid tal-pussess ta’ kollateral nett tal-ispejjeż ma għandhomx jiġu inklużi f’din ir-ringiela iżda jiġu ddivulgati taħt il-Ħruġ minħabba r-ripagament, parzjali jew totali, ta’ self.</w:t>
            </w:r>
          </w:p>
        </w:tc>
      </w:tr>
      <w:tr w:rsidR="00F5723F" w:rsidRPr="007F4CC8" w14:paraId="2EE8C70D" w14:textId="77777777" w:rsidTr="00D819DE">
        <w:trPr>
          <w:trHeight w:val="316"/>
        </w:trPr>
        <w:tc>
          <w:tcPr>
            <w:tcW w:w="1384" w:type="dxa"/>
          </w:tcPr>
          <w:p w14:paraId="1345BB5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080</w:t>
            </w:r>
          </w:p>
        </w:tc>
        <w:tc>
          <w:tcPr>
            <w:tcW w:w="7655" w:type="dxa"/>
          </w:tcPr>
          <w:p w14:paraId="75305BE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Ħruġ minħabba l-bejgħ ta’ strumenti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B42BDA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Tibdiliet fil-bilanċ totali li jirriżultaw minn self u minn avvanzi mibjugħa lil istituzzjonijiet oħra, esklużi tranżazzjonijiet intragrupp</w:t>
            </w:r>
          </w:p>
          <w:p w14:paraId="2A73935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Sabiex jiġi evitat id-dubju, l-istituzzjonijiet għandhom jinnotaw li l-ammont riportat gross tas-self u tal-avvanzi mibjugħa għandu jiġi ddivulgat (inkluż kwalunkwe tħassir parzjali potenzjali li jakkumpanja) u mhux il-valwazzjoni jew il-prezz tagħhom matul it-tranżazzjoni.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ikunu jafu wkoll li l-ħruġ jista’ ma jkunx daqs is-somma tal-irkupri akkumulati netti u t-tħassir parzjali.</w:t>
            </w:r>
          </w:p>
        </w:tc>
      </w:tr>
      <w:tr w:rsidR="00F5723F" w:rsidRPr="007F4CC8" w14:paraId="28040269" w14:textId="77777777" w:rsidTr="00D819DE">
        <w:trPr>
          <w:trHeight w:val="316"/>
        </w:trPr>
        <w:tc>
          <w:tcPr>
            <w:tcW w:w="1384" w:type="dxa"/>
          </w:tcPr>
          <w:p w14:paraId="3329120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080 kolonna b</w:t>
            </w:r>
            <w:r>
              <w:rPr>
                <w:color w:val="000000"/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655" w:type="dxa"/>
          </w:tcPr>
          <w:p w14:paraId="49A50A8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Irkupri akkumulati netti relatati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B92C10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L-irkupri ta’ flus jew l-ekwivalenti ta’ flus miġbura fil-kuntest tal-bejgħ ta’ self u ta’ avvanzi, netti mill-ispejjeż tal-bejgħ, għandhom jiġu inklużi f’din ir-ringiela.</w:t>
            </w:r>
          </w:p>
        </w:tc>
      </w:tr>
      <w:tr w:rsidR="00F5723F" w:rsidRPr="007F4CC8" w14:paraId="5CF9A919" w14:textId="77777777" w:rsidTr="00D819DE">
        <w:trPr>
          <w:trHeight w:val="316"/>
        </w:trPr>
        <w:tc>
          <w:tcPr>
            <w:tcW w:w="1384" w:type="dxa"/>
          </w:tcPr>
          <w:p w14:paraId="3CDD39F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090</w:t>
            </w:r>
          </w:p>
        </w:tc>
        <w:tc>
          <w:tcPr>
            <w:tcW w:w="7655" w:type="dxa"/>
          </w:tcPr>
          <w:p w14:paraId="0E052E3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Ħruġ minħabba trasferimenti ta’ riskju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7CBC9E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It-tnaqqis gross f’self u f’avvanzi improduttivi minħabba titolizzazzjoni jew trasferimenti ta’ riskju oħrajn li jikkwalifikaw għall-irtirar tar-rikonoxximent mill- karta bilanċjali</w:t>
            </w:r>
          </w:p>
          <w:p w14:paraId="600C8FE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ikunu jafu li l-ħruġ jista’ ma jkunx daqs is-somma tal-irkupri akkumulati netti u t-tħassir parzjali.</w:t>
            </w:r>
          </w:p>
        </w:tc>
      </w:tr>
      <w:tr w:rsidR="00F5723F" w:rsidRPr="007F4CC8" w14:paraId="55E757F4" w14:textId="77777777" w:rsidTr="00D819DE">
        <w:trPr>
          <w:trHeight w:val="316"/>
        </w:trPr>
        <w:tc>
          <w:tcPr>
            <w:tcW w:w="1384" w:type="dxa"/>
          </w:tcPr>
          <w:p w14:paraId="70D8FA8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090 kolonna b</w:t>
            </w:r>
            <w:r>
              <w:rPr>
                <w:color w:val="000000"/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655" w:type="dxa"/>
          </w:tcPr>
          <w:p w14:paraId="4F10BE3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Irkupri akkumulati netti relatati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05E8A2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L-irkupri ta’ flus jew l-ekwivalenti ta’ flus miġbura fil-kuntest tal-ħruġ minħabba trasferimenti ta’ riskju sinifikanti għandhom jiġu ddivulgati f’din ir-ringiela.</w:t>
            </w:r>
          </w:p>
        </w:tc>
      </w:tr>
      <w:tr w:rsidR="00F5723F" w:rsidRPr="007F4CC8" w14:paraId="0A90D0F9" w14:textId="77777777" w:rsidTr="00D819DE">
        <w:trPr>
          <w:trHeight w:val="316"/>
        </w:trPr>
        <w:tc>
          <w:tcPr>
            <w:tcW w:w="1384" w:type="dxa"/>
          </w:tcPr>
          <w:p w14:paraId="27261EA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100</w:t>
            </w:r>
          </w:p>
        </w:tc>
        <w:tc>
          <w:tcPr>
            <w:tcW w:w="7655" w:type="dxa"/>
          </w:tcPr>
          <w:p w14:paraId="7C72E5E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Ħruġ minħabba tħassir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EEAA4B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Tħassir sħiħ jew parzjali ta’ self u ta’ avvanzi totali rreġistrati matul il-perjodu ta’ referenza</w:t>
            </w:r>
          </w:p>
          <w:p w14:paraId="6ABDB33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Tħassir (sħiħ jew parzjali) jikkostitwixxi avveniment ta’ rtirar tar-rikonoxximent.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Għalhekk, l-ammont riportat gross ta’ self u ta’ avvanzi jitnaqqas bl-ammont tat-tħassir.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Sabiex jiġu evitati d-dubji, jekk jogħġbok kun af li din ir-ringiela tirrifletti tibdiliet fl-ammont riportat gross ta’ self u ta’ avvanzi, u kull tħassir parzjali potenzjali li jkun diġà ġie ddivulgat f’ringieli preċedenti (pereż. il-bejgħ ta’ self u ta’ avvanzi, il-likwidazzjoni tal-kollateral, it-teħid tal-pussess ta’ kollateral jew it-trasferiment ta’ riskju sinifikanti li jakkumpanja) ma għandux jiġi inkluż f’din ir-ringiela.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Barra minn hekk, il-maħfra ta’ dejn fil-kuntest ta’ miżuri ta’ trażżin, jiġifieri tħassir li għalih ġie kkanċellat l-ammont ta’ dejn pendenti mill-mutwatarju (l-istituzzjoni titlef id-dritt li tirkuprah legalment), għandha tiġi inkluża wkoll f’din il-kategorija.</w:t>
            </w:r>
          </w:p>
        </w:tc>
      </w:tr>
      <w:tr w:rsidR="00F5723F" w:rsidRPr="007F4CC8" w14:paraId="30B09D80" w14:textId="77777777" w:rsidTr="00D819DE">
        <w:trPr>
          <w:trHeight w:val="316"/>
        </w:trPr>
        <w:tc>
          <w:tcPr>
            <w:tcW w:w="1384" w:type="dxa"/>
          </w:tcPr>
          <w:p w14:paraId="70AD965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110</w:t>
            </w:r>
          </w:p>
        </w:tc>
        <w:tc>
          <w:tcPr>
            <w:tcW w:w="7655" w:type="dxa"/>
          </w:tcPr>
          <w:p w14:paraId="4E6D055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Ħruġ minħabba sitwazzjonijiet oħrajn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4773632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Kwalunkwe tnaqqis ieħor fl-ammont riportat ta’ self u ta’ avvanzi li mhuwiex kopert mill-avvenimenti msemmija hawn fuq għandu jiġi inkluż f’din ir-ringiela.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Dawk l-aġġustamenti jistgħu jinkludu, pereżempju, bidliet FX, azzjonijiet oħra ta’ għeluq, klassifikazzjonijiet mill-ġdid bejn il-klassijiet tal-assi, eċċ.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l-ammont għal din il-kategorija jkun sinifikanti, l-istituzzjonijiet jintalbu jipprovdu informazzjoni addizzjonali fin-narrattiva li takkumpanja dan il-mudell.</w:t>
            </w:r>
          </w:p>
        </w:tc>
      </w:tr>
      <w:tr w:rsidR="00F5723F" w:rsidRPr="007F4CC8" w14:paraId="5A164B5D" w14:textId="77777777" w:rsidTr="00D819DE">
        <w:trPr>
          <w:trHeight w:val="316"/>
        </w:trPr>
        <w:tc>
          <w:tcPr>
            <w:tcW w:w="1384" w:type="dxa"/>
          </w:tcPr>
          <w:p w14:paraId="0296FD6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120</w:t>
            </w:r>
          </w:p>
        </w:tc>
        <w:tc>
          <w:tcPr>
            <w:tcW w:w="7655" w:type="dxa"/>
          </w:tcPr>
          <w:p w14:paraId="75846AA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Ħruġ minħabba riklassifikazzjoni bħala miżmuma għall-bejgħ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3FD5E4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Tnaqqis fl-ammont riportat ta’ self u ta’ avvanzi improduttivi minħabba r-riklassifikazzjoni tagħhom bħala strumenti miżmuma għall-bejgħ</w:t>
            </w:r>
          </w:p>
        </w:tc>
      </w:tr>
      <w:tr w:rsidR="00F5723F" w:rsidRPr="007F4CC8" w14:paraId="41135B7B" w14:textId="77777777" w:rsidTr="00D819DE">
        <w:trPr>
          <w:trHeight w:val="316"/>
        </w:trPr>
        <w:tc>
          <w:tcPr>
            <w:tcW w:w="1384" w:type="dxa"/>
          </w:tcPr>
          <w:p w14:paraId="245627F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130</w:t>
            </w:r>
          </w:p>
        </w:tc>
        <w:tc>
          <w:tcPr>
            <w:tcW w:w="7655" w:type="dxa"/>
          </w:tcPr>
          <w:p w14:paraId="18473DB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Stokk finali ta’ self u ta’ avvanzi improduttivi</w:t>
            </w:r>
          </w:p>
          <w:p w14:paraId="001858C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riportat gross tal-istokk ta’ self u ta’ avvanzi improduttivi fid-data ta’ referenza tad-divulgazzjoni</w:t>
            </w:r>
          </w:p>
        </w:tc>
      </w:tr>
    </w:tbl>
    <w:p w14:paraId="1EA96191" w14:textId="77777777" w:rsidR="00F5723F" w:rsidRPr="007F4CC8" w:rsidRDefault="00F5723F" w:rsidP="00F5723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1448C8E6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6310BDA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3B5C86AE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74FE47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EFD6D7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07200805" w14:textId="77777777" w:rsidTr="00D819DE">
        <w:trPr>
          <w:trHeight w:val="841"/>
        </w:trPr>
        <w:tc>
          <w:tcPr>
            <w:tcW w:w="1384" w:type="dxa"/>
          </w:tcPr>
          <w:p w14:paraId="67A79A00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23CBD535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Valur riportat gross</w:t>
            </w:r>
            <w:r>
              <w:rPr>
                <w:b/>
              </w:rPr>
              <w:t xml:space="preserve"> </w:t>
            </w:r>
          </w:p>
          <w:p w14:paraId="5DBF189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4"/>
                <w:rFonts w:ascii="Times New Roman" w:hAnsi="Times New Roman"/>
              </w:rPr>
              <w:t xml:space="preserve">Ammont riportat gross kif iddefinit fil-paragrafu 34 tal-Parti 1 tal-Anness V tar-Regolament ta’ Implimentazzjoni tal-Kummissjoni (UE) 680/2014.</w:t>
            </w:r>
          </w:p>
        </w:tc>
      </w:tr>
      <w:tr w:rsidR="00F5723F" w:rsidRPr="007F4CC8" w14:paraId="142D738D" w14:textId="77777777" w:rsidTr="00D819DE">
        <w:trPr>
          <w:trHeight w:val="841"/>
        </w:trPr>
        <w:tc>
          <w:tcPr>
            <w:tcW w:w="1384" w:type="dxa"/>
          </w:tcPr>
          <w:p w14:paraId="72E05824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b</w:t>
            </w:r>
          </w:p>
        </w:tc>
        <w:tc>
          <w:tcPr>
            <w:tcW w:w="7655" w:type="dxa"/>
          </w:tcPr>
          <w:p w14:paraId="23A2635A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Irkupri akkumulati netti relatati</w:t>
            </w:r>
          </w:p>
          <w:p w14:paraId="27CA3A5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</w:pPr>
            <w:r>
              <w:rPr>
                <w:sz w:val="24"/>
                <w:rFonts w:ascii="Times New Roman" w:hAnsi="Times New Roman"/>
              </w:rPr>
              <w:t xml:space="preserve">Jekk jogħġbok irreferi għad-definizzjonijiet għar-ringieli f’dan il-mudell.</w:t>
            </w:r>
          </w:p>
        </w:tc>
      </w:tr>
    </w:tbl>
    <w:p w14:paraId="2EB6AE6F" w14:textId="77777777" w:rsidR="00F5723F" w:rsidRPr="007F4CC8" w:rsidRDefault="00F5723F" w:rsidP="00F5723F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sz w:val="24"/>
        </w:rPr>
      </w:pPr>
    </w:p>
    <w:p w14:paraId="314E935E" w14:textId="77777777" w:rsidR="00F5723F" w:rsidRPr="007F4CC8" w:rsidRDefault="00F5723F" w:rsidP="00F5723F">
      <w:pPr>
        <w:autoSpaceDE w:val="0"/>
        <w:autoSpaceDN w:val="0"/>
        <w:adjustRightInd w:val="0"/>
        <w:spacing w:after="120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CQ1: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Kwalità tal-kreditu tal-iskoperturi mrażżna</w:t>
      </w:r>
    </w:p>
    <w:p w14:paraId="2E785C15" w14:textId="77777777" w:rsidR="00F5723F" w:rsidRPr="007F4CC8" w:rsidRDefault="00F5723F" w:rsidP="0090750A">
      <w:pPr>
        <w:pStyle w:val="ListParagraph"/>
        <w:numPr>
          <w:ilvl w:val="0"/>
          <w:numId w:val="17"/>
        </w:numPr>
        <w:spacing w:after="120"/>
        <w:contextualSpacing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msemmija fil-punt (c) tal-Artikolu 442 CRR billi jsegwu l-istruzzjonijiet ipprovduti aktar ’il quddiem sabiex jimlew il-Mudell EU CQ1 li huwa ppreżentat fl-Anness XV ta’ dan ir-Regolament ta’ Implimentazzjoni.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4D00C315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7170C9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5AC60EDD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148E45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46C535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2888568A" w14:textId="77777777" w:rsidTr="00D819DE">
        <w:trPr>
          <w:trHeight w:val="935"/>
        </w:trPr>
        <w:tc>
          <w:tcPr>
            <w:tcW w:w="1384" w:type="dxa"/>
          </w:tcPr>
          <w:p w14:paraId="7B352174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005</w:t>
            </w:r>
          </w:p>
        </w:tc>
        <w:tc>
          <w:tcPr>
            <w:tcW w:w="7655" w:type="dxa"/>
          </w:tcPr>
          <w:p w14:paraId="405151EE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Bilanċi ta’ flus f’banek ċentrali u depożiti ta’ domanda oħrajn</w:t>
            </w:r>
          </w:p>
          <w:p w14:paraId="0AC0FBCB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L-istituzzjonijiet għandhom jiddivulgaw din l-informazzjoni f’konformità mal-informazzjoni rrapportata fl-Annessi III u IV tar-Regolament ta’ Implimentazzjoni tal-Kummissjoni (UE) 680/2014.</w:t>
            </w:r>
          </w:p>
        </w:tc>
      </w:tr>
      <w:tr w:rsidR="00F5723F" w:rsidRPr="007F4CC8" w14:paraId="2A727C31" w14:textId="77777777" w:rsidTr="00D819DE">
        <w:trPr>
          <w:trHeight w:val="935"/>
        </w:trPr>
        <w:tc>
          <w:tcPr>
            <w:tcW w:w="1384" w:type="dxa"/>
          </w:tcPr>
          <w:p w14:paraId="116CC407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010</w:t>
            </w:r>
          </w:p>
        </w:tc>
        <w:tc>
          <w:tcPr>
            <w:tcW w:w="7655" w:type="dxa"/>
          </w:tcPr>
          <w:p w14:paraId="14A8F67F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Self u avvanzi</w:t>
            </w:r>
          </w:p>
          <w:p w14:paraId="31051139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Ara d-definizzjoni f’EU-CR1:</w:t>
            </w:r>
            <w:r>
              <w:t xml:space="preserve"> </w:t>
            </w:r>
            <w:r>
              <w:t xml:space="preserve">Skoperturi produttivi u improduttivi u dispożizzjonijiet relatati.</w:t>
            </w:r>
          </w:p>
        </w:tc>
      </w:tr>
      <w:tr w:rsidR="00F5723F" w:rsidRPr="007F4CC8" w14:paraId="2B9F0748" w14:textId="77777777" w:rsidTr="00D819DE">
        <w:trPr>
          <w:trHeight w:val="3815"/>
        </w:trPr>
        <w:tc>
          <w:tcPr>
            <w:tcW w:w="1384" w:type="dxa"/>
          </w:tcPr>
          <w:p w14:paraId="05133E65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020-070</w:t>
            </w:r>
          </w:p>
        </w:tc>
        <w:tc>
          <w:tcPr>
            <w:tcW w:w="7655" w:type="dxa"/>
          </w:tcPr>
          <w:p w14:paraId="4E4D4CF5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Diżaggregazzjoni skont il-kontroparti</w:t>
            </w:r>
          </w:p>
          <w:p w14:paraId="068E298D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L-istituzzjonijiet għandhom japplikaw id-diżaggregazzjoni skont il-kontroparti kif iddefinita fil-paragrafu 42 tal-Parti 1 tal-Anness V tar-Regolament ta’ Implimentazzjoni tal-Kummissjoni (UE) 680/2014.</w:t>
            </w:r>
          </w:p>
          <w:p w14:paraId="16DCB1D5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L-allokazzjoni tas-settur tal-kontroparti għandha tkun ibbażata esklussivament fuq in-natura tal-kontroparti immedjata.</w:t>
            </w:r>
            <w:r>
              <w:t xml:space="preserve"> </w:t>
            </w:r>
            <w:r>
              <w:t xml:space="preserve">Il-klassifikazzjoni tal-iskoperturi mġarrba b’mod konġunt minn iktar minn obbligant wieħed għandha ssir fuq il-bażi tal-karatteristiċi tal-obbligant li kien l-aktar rilevanti, jew determinanti, għad-deċiżjoni tal-istituzzjoni li tagħti l-iskopertura.</w:t>
            </w:r>
            <w:r>
              <w:t xml:space="preserve"> </w:t>
            </w:r>
            <w:r>
              <w:t xml:space="preserve">Fost klassifikazzjonijiet oħrajn, id-distribuzzjoni ta’ skoperturi mġarrba b’mod konġunt skont is-settur tal-kontroparti, il-pajjiż ta’ residenza u l-kodiċi NACE għandha tkun xprunata mill-karatteristiċi tal-obbligant l-aktar rilevanti jew determinanti.</w:t>
            </w:r>
          </w:p>
        </w:tc>
      </w:tr>
      <w:tr w:rsidR="00F5723F" w:rsidRPr="007F4CC8" w14:paraId="18CBE28C" w14:textId="77777777" w:rsidTr="00D819DE">
        <w:trPr>
          <w:trHeight w:val="755"/>
        </w:trPr>
        <w:tc>
          <w:tcPr>
            <w:tcW w:w="1384" w:type="dxa"/>
          </w:tcPr>
          <w:p w14:paraId="0EE712E7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080</w:t>
            </w:r>
          </w:p>
        </w:tc>
        <w:tc>
          <w:tcPr>
            <w:tcW w:w="7655" w:type="dxa"/>
          </w:tcPr>
          <w:p w14:paraId="51CCCECE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Titoli ta’ dejn</w:t>
            </w:r>
          </w:p>
          <w:p w14:paraId="39269917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Ara d-definizzjoni f’EU-CR1:</w:t>
            </w:r>
            <w:r>
              <w:t xml:space="preserve"> </w:t>
            </w:r>
            <w:r>
              <w:t xml:space="preserve">Skoperturi produttivi u improduttivi u dispożizzjonijiet relatati.</w:t>
            </w:r>
          </w:p>
        </w:tc>
      </w:tr>
      <w:tr w:rsidR="00F5723F" w:rsidRPr="007F4CC8" w14:paraId="4CF16B29" w14:textId="77777777" w:rsidTr="00D819DE">
        <w:trPr>
          <w:trHeight w:val="890"/>
        </w:trPr>
        <w:tc>
          <w:tcPr>
            <w:tcW w:w="1384" w:type="dxa"/>
          </w:tcPr>
          <w:p w14:paraId="60BECA82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090</w:t>
            </w:r>
          </w:p>
        </w:tc>
        <w:tc>
          <w:tcPr>
            <w:tcW w:w="7655" w:type="dxa"/>
          </w:tcPr>
          <w:p w14:paraId="126BB92B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Impenji ta’ self mogħtija</w:t>
            </w:r>
          </w:p>
          <w:p w14:paraId="49AB553A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Għal impenji ta’ self mogħtija, għandu jiġi ddivulgat l-ammont nominali kif iddefinit fil-paragrafu 118 tal-Parti 2 tal-Anness V tar-Regolament ta’ Implimentazzjoni tal-Kummissjoni (UE) 680/2014.</w:t>
            </w:r>
          </w:p>
        </w:tc>
      </w:tr>
      <w:tr w:rsidR="00F5723F" w:rsidRPr="007F4CC8" w14:paraId="2F423D20" w14:textId="77777777" w:rsidTr="00D819DE">
        <w:trPr>
          <w:trHeight w:val="274"/>
        </w:trPr>
        <w:tc>
          <w:tcPr>
            <w:tcW w:w="1384" w:type="dxa"/>
          </w:tcPr>
          <w:p w14:paraId="64A8DC9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100</w:t>
            </w:r>
          </w:p>
        </w:tc>
        <w:tc>
          <w:tcPr>
            <w:tcW w:w="7655" w:type="dxa"/>
          </w:tcPr>
          <w:p w14:paraId="3D2428E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Totali</w:t>
            </w:r>
          </w:p>
        </w:tc>
      </w:tr>
    </w:tbl>
    <w:p w14:paraId="1B2FBD3C" w14:textId="77777777" w:rsidR="00F5723F" w:rsidRPr="007F4CC8" w:rsidRDefault="00F5723F" w:rsidP="00F5723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44516074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117B5AA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243F60B2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0EE2D4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C4C3FF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4B9A7D43" w14:textId="77777777" w:rsidTr="00D819DE">
        <w:trPr>
          <w:trHeight w:val="841"/>
        </w:trPr>
        <w:tc>
          <w:tcPr>
            <w:tcW w:w="1384" w:type="dxa"/>
          </w:tcPr>
          <w:p w14:paraId="2E6D49CF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31B54611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Ammont riportat gross/ammont nominali ta’ skoperturi b’miżuri ta’ trażżin – li minnhom produttivi mrażżna</w:t>
            </w:r>
          </w:p>
          <w:p w14:paraId="124DD90A" w14:textId="77777777" w:rsidR="00F5723F" w:rsidRPr="007F4CC8" w:rsidRDefault="00F5723F" w:rsidP="00D819DE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L-ammont riportat gross kif iddefinit fil-paragrafu 34 tal-Parti 1 tal-Anness V tar-Regolament ta’ Implimentazzjoni tal-Kummissjoni (UE) Nru 680/2014;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l-ammont nominali kif iddefinit fil-paragrafu 118 tal-Parti 2 tal-Anness V tar-Regolament ta’ Implimentazzjoni tal-Kummissjoni (UE) Nru 680/2014;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Skoperturi b’miżuri ta’ trażżin kif iddefiniti fl-Artikolu 47b CRR</w:t>
            </w:r>
          </w:p>
          <w:p w14:paraId="4F8C0676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L-ammont riportat gross relatat mal-iskoperturi soġġetti għal indeboliment huwa nett mit-tħassir parzjali u totali akkumulat.</w:t>
            </w:r>
          </w:p>
          <w:p w14:paraId="49E0AEB0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  <w:rFonts w:eastAsiaTheme="minorEastAsia"/>
              </w:rPr>
            </w:pPr>
            <w:r>
              <w:rPr>
                <w:i w:val="0"/>
              </w:rPr>
              <w:t xml:space="preserve">Skont jekk l-iskoperturi mrażżna jissodisfawx il-kundizzjonijiet meħtieġa stabbiliti fl-Artikolu 47a CRR, dawn jistgħu jiġu identifikati bħala produttivi jew improduttivi.</w:t>
            </w:r>
          </w:p>
        </w:tc>
      </w:tr>
      <w:tr w:rsidR="00F5723F" w:rsidRPr="007F4CC8" w14:paraId="58EDACA2" w14:textId="77777777" w:rsidTr="00D819DE">
        <w:trPr>
          <w:trHeight w:val="841"/>
        </w:trPr>
        <w:tc>
          <w:tcPr>
            <w:tcW w:w="1384" w:type="dxa"/>
          </w:tcPr>
          <w:p w14:paraId="00C45FB1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b</w:t>
            </w:r>
          </w:p>
        </w:tc>
        <w:tc>
          <w:tcPr>
            <w:tcW w:w="7655" w:type="dxa"/>
          </w:tcPr>
          <w:p w14:paraId="0897AF71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Ammont riportat gross/ammont nominali ta’ skoperturi b’miżuri ta’ trażżin – li minnhom improduttivi mrażżna</w:t>
            </w:r>
          </w:p>
          <w:p w14:paraId="3E3246FD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L-ammont riportat gross kif iddefinit fil-paragrafu 34 tal-Parti 1 tal-Anness V tar-Regolament ta’ Implimentazzjoni tal-Kummissjoni (UE) Nru 680/2014;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l-ammont nominali kif iddefinit fil-paragrafu 118 tal-Parti 2 tal-Anness V tar-Regolament ta’ Implimentazzjoni tal-Kummissjoni (UE) Nru 680/2014</w:t>
            </w:r>
          </w:p>
          <w:p w14:paraId="29DA1B16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L-ammont riportat gross relatat mal-iskoperturi soġġetti għal indeboliment huwa nett mit-tħassir parzjali u totali akkumulat.</w:t>
            </w:r>
          </w:p>
          <w:p w14:paraId="2F4DDB95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Skoperturi improduttivi b’miżuri ta’ trażżin (skoperturi improduttivi mrażżna) għandhom jinkludu skoperturi mrażżna li jissodisfaw il-kriterji sabiex ikunu kkunsidrati bħala improduttivi u huma inklużi fil-kategorija ta’ skoperturi improduttivi.</w:t>
            </w:r>
            <w:r>
              <w:t xml:space="preserve"> </w:t>
            </w:r>
            <w:r>
              <w:t xml:space="preserve">Dawk l-iskoperturi mrażżna improduttivi għandhom jinkludu dawn li ġejjin:</w:t>
            </w:r>
            <w:r>
              <w:t xml:space="preserve"> </w:t>
            </w:r>
            <w:r>
              <w:t xml:space="preserve">(a) skoperturi li saru improduttivi minħabba l-applikazzjoni tal-miżuri ta’ trażżin;</w:t>
            </w:r>
            <w:r>
              <w:t xml:space="preserve"> </w:t>
            </w:r>
            <w:r>
              <w:t xml:space="preserve">(b) skoperturi li kienu improduttivi qabel l-estensjoni tal-miżuri ta’ trażżin;</w:t>
            </w:r>
            <w:r>
              <w:t xml:space="preserve"> </w:t>
            </w:r>
            <w:r>
              <w:t xml:space="preserve">(c) skoperturi mrażżna li ġew irriklassifikati mill-kategorija produttiva, inklużi skoperturi rriklassifikati skont l-Artikolu 47a CRR.</w:t>
            </w:r>
          </w:p>
        </w:tc>
      </w:tr>
      <w:tr w:rsidR="00F5723F" w:rsidRPr="007F4CC8" w14:paraId="177BF6BA" w14:textId="77777777" w:rsidTr="00D819DE">
        <w:trPr>
          <w:trHeight w:val="841"/>
        </w:trPr>
        <w:tc>
          <w:tcPr>
            <w:tcW w:w="1384" w:type="dxa"/>
          </w:tcPr>
          <w:p w14:paraId="3104A3F6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c</w:t>
            </w:r>
          </w:p>
        </w:tc>
        <w:tc>
          <w:tcPr>
            <w:tcW w:w="7655" w:type="dxa"/>
          </w:tcPr>
          <w:p w14:paraId="1A12D76E" w14:textId="77777777" w:rsidR="00F5723F" w:rsidRPr="007F4CC8" w:rsidRDefault="00F5723F" w:rsidP="00D819DE">
            <w:pPr>
              <w:pStyle w:val="Fait"/>
              <w:spacing w:before="0" w:after="120"/>
              <w:ind w:left="7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Li minnhom inadempjenti</w:t>
            </w:r>
          </w:p>
          <w:p w14:paraId="5FDF603D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Skoperturi mrażżna li huma kklassifikati wkoll bħala inadempjenti f’konformità mal-Artikolu 178 CRR</w:t>
            </w:r>
          </w:p>
        </w:tc>
      </w:tr>
      <w:tr w:rsidR="00F5723F" w:rsidRPr="007F4CC8" w14:paraId="6E1C2C77" w14:textId="77777777" w:rsidTr="00D819DE">
        <w:trPr>
          <w:trHeight w:val="841"/>
        </w:trPr>
        <w:tc>
          <w:tcPr>
            <w:tcW w:w="1384" w:type="dxa"/>
          </w:tcPr>
          <w:p w14:paraId="09B50CFF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d</w:t>
            </w:r>
          </w:p>
        </w:tc>
        <w:tc>
          <w:tcPr>
            <w:tcW w:w="7655" w:type="dxa"/>
          </w:tcPr>
          <w:p w14:paraId="01C05ACC" w14:textId="77777777" w:rsidR="00F5723F" w:rsidRPr="007F4CC8" w:rsidRDefault="00F5723F" w:rsidP="00D819DE">
            <w:pPr>
              <w:pStyle w:val="Fait"/>
              <w:spacing w:before="0" w:after="120"/>
              <w:ind w:left="7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Li minnhom indeboliti</w:t>
            </w:r>
          </w:p>
          <w:p w14:paraId="4B67F483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Skoperturi mrażżna li huma wkoll indeboliti f’konformità mal-qafas kontabilistiku applikabbli skont il-paragrafu 215 tal-Parti 2 tal-Anness V tar-Regolament ta’ Implimentazzjoni tal-Kummissjoni (UE) 680/2014</w:t>
            </w:r>
          </w:p>
        </w:tc>
      </w:tr>
      <w:tr w:rsidR="00F5723F" w:rsidRPr="007F4CC8" w14:paraId="439F3403" w14:textId="77777777" w:rsidTr="00D819DE">
        <w:trPr>
          <w:trHeight w:val="841"/>
        </w:trPr>
        <w:tc>
          <w:tcPr>
            <w:tcW w:w="1384" w:type="dxa"/>
          </w:tcPr>
          <w:p w14:paraId="49E2D122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e</w:t>
            </w:r>
          </w:p>
        </w:tc>
        <w:tc>
          <w:tcPr>
            <w:tcW w:w="7655" w:type="dxa"/>
          </w:tcPr>
          <w:p w14:paraId="1D7DE19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Indebolimenti akkumulati, tibdiliet negattivi akkumulati fil-valur ġust minħabba riskju ta’ kreditu u provvedimenti fuq skoperturi produttivi mrażżna</w:t>
            </w:r>
          </w:p>
          <w:p w14:paraId="01442857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Skoperturi b’miżuri ta’ trażżin kif iddefiniti fl-Artikolu 47b CRR.</w:t>
            </w:r>
            <w:r>
              <w:t xml:space="preserve"> </w:t>
            </w:r>
          </w:p>
          <w:p w14:paraId="2ECC33D9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L-istituzzjonijiet għandhom jinkludu l-ammonti ddeterminati f’konformità mal-paragrafi 11, minn 69 sa 71, 106 u 110 tal-Parti 2 tal-Anness V tar-Regolament ta’ Implimentazzjoni tal-Kummissjoni (UE) 680/2014.</w:t>
            </w:r>
          </w:p>
          <w:p w14:paraId="6AEDE60B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Skont jekk l-iskoperturi mrażżna jissodisfawx il-kundizzjonijiet meħtieġa stabbiliti fl-Artikolu 47a u 47b CRR, dawn jistgħu jiġu identifikati bħala produttivi jew improduttivi.</w:t>
            </w:r>
          </w:p>
        </w:tc>
      </w:tr>
      <w:tr w:rsidR="00F5723F" w:rsidRPr="007F4CC8" w14:paraId="24B05802" w14:textId="77777777" w:rsidTr="00D819DE">
        <w:trPr>
          <w:trHeight w:val="841"/>
        </w:trPr>
        <w:tc>
          <w:tcPr>
            <w:tcW w:w="1384" w:type="dxa"/>
          </w:tcPr>
          <w:p w14:paraId="4D9B2AA2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f</w:t>
            </w:r>
          </w:p>
        </w:tc>
        <w:tc>
          <w:tcPr>
            <w:tcW w:w="7655" w:type="dxa"/>
          </w:tcPr>
          <w:p w14:paraId="54BF76F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Indebolimenti akkumulati, tibdiliet negattivi akkumulati fil-valur ġust minħabba riskju ta’ kreditu u provvedimenti fuq skoperturi improduttivi mrażżna</w:t>
            </w:r>
          </w:p>
          <w:p w14:paraId="5044EEED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Dan għandu jinkludi l-ammonti ddeterminati f’konformità mal-paragrafi 11, minn 69 sa 71, 106 u 110 tal-Parti 2 tal-Anness V tar-Regolament ta’ Implimentazzjoni tal-Kummissjoni (UE) 680/2014.</w:t>
            </w:r>
          </w:p>
          <w:p w14:paraId="7F8ECF36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Skoperturi improduttivi b’miżuri ta’ trażżin (skoperturi improduttivi mrażżna) għandhom jinkludu skoperturi mrażżna li jissodisfaw il-kriterji sabiex ikunu kkunsidrati bħala improduttivi u huma inklużi fil-kategorija ta’ skoperturi improduttivi.</w:t>
            </w:r>
            <w:r>
              <w:t xml:space="preserve"> </w:t>
            </w:r>
            <w:r>
              <w:t xml:space="preserve">Dawk l-iskoperturi mrażżna improduttivi għandhom jinkludu dawn li ġejjin:</w:t>
            </w:r>
            <w:r>
              <w:t xml:space="preserve"> </w:t>
            </w:r>
            <w:r>
              <w:t xml:space="preserve">(a) skoperturi li saru improduttivi minħabba l-applikazzjoni tal-miżuri ta’ trażżin;</w:t>
            </w:r>
            <w:r>
              <w:t xml:space="preserve"> </w:t>
            </w:r>
            <w:r>
              <w:t xml:space="preserve">(b) skoperturi li kienu improduttivi qabel l-estensjoni tal-miżuri ta’ trażżin;</w:t>
            </w:r>
            <w:r>
              <w:t xml:space="preserve"> </w:t>
            </w:r>
            <w:r>
              <w:t xml:space="preserve">(c) skoperturi mrażżna li ġew irriklassifikati mill-kategorija produttiva, inklużi skoperturi rriklassifikati skont l-Artikolu 47a CRR.</w:t>
            </w:r>
          </w:p>
        </w:tc>
      </w:tr>
      <w:tr w:rsidR="00F5723F" w:rsidRPr="007F4CC8" w14:paraId="077C434B" w14:textId="77777777" w:rsidTr="00D819DE">
        <w:trPr>
          <w:trHeight w:val="841"/>
        </w:trPr>
        <w:tc>
          <w:tcPr>
            <w:tcW w:w="1384" w:type="dxa"/>
          </w:tcPr>
          <w:p w14:paraId="1C2D1547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g</w:t>
            </w:r>
          </w:p>
        </w:tc>
        <w:tc>
          <w:tcPr>
            <w:tcW w:w="7655" w:type="dxa"/>
          </w:tcPr>
          <w:p w14:paraId="08960263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Kollateral riċevut u garanziji finanzjarji riċevuti fuq skoperturi mrażżna</w:t>
            </w:r>
          </w:p>
          <w:p w14:paraId="7DE64F47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Dawn għandhom jiġu ddivulgati għall-iskoperturi kollha b’miżuri ta’ trażżin, irrispettivament mill-istatus tagħhom ta’ produttivi jew ta’ improduttivi.</w:t>
            </w:r>
            <w:r>
              <w:t xml:space="preserve"> </w:t>
            </w:r>
            <w:r>
              <w:t xml:space="preserve">L-ammonti għall-kollateral riċevut u għall-garanziji riċevuti għandhom jiġu kkalkolati f’konformità mal-paragrafu 239 tal-Parti 2 tal-Anness V tar-Regolament ta’ Implimentazzjoni tal-Kummissjoni (UE) 680/2014.</w:t>
            </w:r>
            <w:r>
              <w:t xml:space="preserve"> </w:t>
            </w:r>
            <w:r>
              <w:t xml:space="preserve">Is-somma tal-ammonti kemm għall-kollateral kif ukoll għall-garanziji għandha tkun limitata sal-ammont riportat tal-iskopertura relatata.</w:t>
            </w:r>
          </w:p>
        </w:tc>
      </w:tr>
      <w:tr w:rsidR="00F5723F" w:rsidRPr="007F4CC8" w14:paraId="1A9F06B0" w14:textId="77777777" w:rsidTr="00D819DE">
        <w:trPr>
          <w:trHeight w:val="841"/>
        </w:trPr>
        <w:tc>
          <w:tcPr>
            <w:tcW w:w="1384" w:type="dxa"/>
          </w:tcPr>
          <w:p w14:paraId="452E4852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h</w:t>
            </w:r>
          </w:p>
        </w:tc>
        <w:tc>
          <w:tcPr>
            <w:tcW w:w="7655" w:type="dxa"/>
          </w:tcPr>
          <w:p w14:paraId="1B9954D9" w14:textId="77777777" w:rsidR="00F5723F" w:rsidRPr="007F4CC8" w:rsidRDefault="00F5723F" w:rsidP="00D819DE">
            <w:pPr>
              <w:pStyle w:val="Fait"/>
              <w:spacing w:before="0" w:after="120"/>
              <w:ind w:left="7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Li minnhom kollateral u garanziji finanzjarji riċevuti fuq skoperturi improduttivi b’miżuri ta’ trażżin</w:t>
            </w:r>
          </w:p>
          <w:p w14:paraId="6458C140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L-ammonti għall-kollateral riċevut u għall-garanziji riċevuti għandhom jiġu kkalkolati f’konformità mal-paragrafu 239 tal-Parti 2 tal-Anness V tar-Regolament ta’ Implimentazzjoni tal-Kummissjoni (UE) 680/2014.</w:t>
            </w:r>
            <w:r>
              <w:t xml:space="preserve"> </w:t>
            </w:r>
            <w:r>
              <w:t xml:space="preserve">Is-somma tal-ammonti kemm għall-kollateral kif ukoll għall-garanziji għandha tkun limitata sal-ammont riportat tal-iskopertura relatata.</w:t>
            </w:r>
          </w:p>
          <w:p w14:paraId="3BFAABD6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Skoperturi improduttivi b’miżuri ta’ trażżin (skoperturi improduttivi mrażżna) għandhom jinkludu skoperturi mrażżna li jissodisfaw il-kriterji sabiex ikunu kkunsidrati bħala improduttivi u huma inklużi fil-kategorija ta’ skoperturi improduttivi.</w:t>
            </w:r>
            <w:r>
              <w:t xml:space="preserve"> </w:t>
            </w:r>
            <w:r>
              <w:t xml:space="preserve">Dawk l-iskoperturi mrażżna improduttivi għandhom jinkludu dawn li ġejjin:</w:t>
            </w:r>
            <w:r>
              <w:t xml:space="preserve"> </w:t>
            </w:r>
            <w:r>
              <w:t xml:space="preserve">(a) skoperturi li saru improduttivi minħabba l-applikazzjoni tal-miżuri ta’ trażżin;</w:t>
            </w:r>
            <w:r>
              <w:t xml:space="preserve"> </w:t>
            </w:r>
            <w:r>
              <w:t xml:space="preserve">(b) skoperturi li kienu improduttivi qabel l-estensjoni tal-miżuri ta’ trażżin;</w:t>
            </w:r>
            <w:r>
              <w:t xml:space="preserve"> </w:t>
            </w:r>
            <w:r>
              <w:t xml:space="preserve">(c) skoperturi mrażżna li ġew irriklassifikati mill-kategorija produttiva, inklużi skoperturi rriklassifikati skont l-Artikolu 47a CRR.</w:t>
            </w:r>
          </w:p>
        </w:tc>
      </w:tr>
    </w:tbl>
    <w:p w14:paraId="61D04E86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0F615A8D" w14:textId="77777777" w:rsidR="00F5723F" w:rsidRPr="007F4CC8" w:rsidRDefault="00F5723F" w:rsidP="00F5723F">
      <w:pPr>
        <w:autoSpaceDE w:val="0"/>
        <w:autoSpaceDN w:val="0"/>
        <w:adjustRightInd w:val="0"/>
        <w:spacing w:after="120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CQ2: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Kwalità tat-trażżin</w:t>
      </w:r>
    </w:p>
    <w:p w14:paraId="24DB8DF8" w14:textId="4D8BE46E" w:rsidR="00F5723F" w:rsidRPr="007F4CC8" w:rsidRDefault="00BE49C3" w:rsidP="0090750A">
      <w:pPr>
        <w:pStyle w:val="ListParagraph"/>
        <w:numPr>
          <w:ilvl w:val="0"/>
          <w:numId w:val="16"/>
        </w:numPr>
        <w:spacing w:after="120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Istituzzjonijiet kbar imsemmija fl-Artikolu 8(2) ta’ dan ir-Regolament ta’ Implimentazzjoni għandhom jiddivulgaw l-informazzjoni msemmija fil-punt (c) tal-Artikolu 442 CRR billi jsegwu l-istruzzjonijiet provduti hawn taħt f’dan l-Anness biex jimlew il-mudell EU CQ2 li huwa ppreżentat fl-Anness XV tas-soluzzjonijiet tal-IT tal-EBA.</w:t>
      </w:r>
    </w:p>
    <w:p w14:paraId="15E22628" w14:textId="77777777" w:rsidR="00F5723F" w:rsidRPr="007F4CC8" w:rsidRDefault="00F5723F" w:rsidP="00F5723F">
      <w:pPr>
        <w:spacing w:after="120"/>
        <w:contextualSpacing/>
        <w:jc w:val="both"/>
        <w:rPr>
          <w:rFonts w:ascii="Times New Roman" w:hAnsi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392618C4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DE95D0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64906EB5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590E6A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2EC76A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10337400" w14:textId="77777777" w:rsidTr="00D819DE">
        <w:trPr>
          <w:trHeight w:val="2033"/>
        </w:trPr>
        <w:tc>
          <w:tcPr>
            <w:tcW w:w="1384" w:type="dxa"/>
          </w:tcPr>
          <w:p w14:paraId="13F3FCA2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010</w:t>
            </w:r>
          </w:p>
        </w:tc>
        <w:tc>
          <w:tcPr>
            <w:tcW w:w="7655" w:type="dxa"/>
          </w:tcPr>
          <w:p w14:paraId="122F9564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Self u avvanzi li trażżnu aktar minn darbtejn</w:t>
            </w:r>
          </w:p>
          <w:p w14:paraId="4682DC31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Ammont riportat gross ta’ self u ta’ avvanzi li kienu ngħataw miżuri ta’ trażżin fil-passat u aktar minn darbtejn</w:t>
            </w:r>
          </w:p>
          <w:p w14:paraId="25462CDA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Is-self u l-avvanzi li għalihom ingħata trażżin li ħarġu mill-kategorija tal-imrażżna (jiġifieri s-self u l-avvanzi mrażżna rimedjati) jiġu inklużi hawn ukoll meta tkun ingħatat miżura ġdida ta’ trażżin.</w:t>
            </w:r>
          </w:p>
        </w:tc>
      </w:tr>
      <w:tr w:rsidR="00F5723F" w:rsidRPr="007F4CC8" w14:paraId="0F98E3D8" w14:textId="77777777" w:rsidTr="00D819DE">
        <w:trPr>
          <w:trHeight w:val="316"/>
        </w:trPr>
        <w:tc>
          <w:tcPr>
            <w:tcW w:w="1384" w:type="dxa"/>
          </w:tcPr>
          <w:p w14:paraId="20F5DE7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</w:t>
            </w:r>
          </w:p>
        </w:tc>
        <w:tc>
          <w:tcPr>
            <w:tcW w:w="7655" w:type="dxa"/>
          </w:tcPr>
          <w:p w14:paraId="136388F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Self u avvanzi mrażżna improduttivi li naqsu milli jissodisfaw il-kriterji ta’ ħruġ tal-improduttivi</w:t>
            </w:r>
          </w:p>
          <w:p w14:paraId="6C8A457E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Ammont riportat gross ta’ self u ta’ avvanzi mrażżna improduttivi li huma fil-kategorija ta’ self u ta’ avvanzi improduttivi taħt il-perjodu ta’ rimedju ta’ sena u li ma rnexxilhomx jikkonformaw mal-miżuri ta’ trażżin wara l-perjodu ta’ rimedju ta’ 12-il xahar u, għalhekk, ma rnexxilhomx jimxu lejn status ta’ produttivi mrażżna iżda żammew status ta’ improduttivi mrażżna fil-perjodu ta’ rimedju</w:t>
            </w:r>
          </w:p>
        </w:tc>
      </w:tr>
    </w:tbl>
    <w:p w14:paraId="77698CB0" w14:textId="77777777" w:rsidR="00F5723F" w:rsidRPr="007F4CC8" w:rsidRDefault="00F5723F" w:rsidP="00F5723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721A6B69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2747371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151C462F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A97A27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6408AD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2677BB82" w14:textId="77777777" w:rsidTr="00D819DE">
        <w:trPr>
          <w:trHeight w:val="841"/>
        </w:trPr>
        <w:tc>
          <w:tcPr>
            <w:tcW w:w="1384" w:type="dxa"/>
          </w:tcPr>
          <w:p w14:paraId="78BD4340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0FC9E7B6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Ammont riportat gross ta’ skoperturi mrażżna</w:t>
            </w:r>
          </w:p>
          <w:p w14:paraId="4FCAF587" w14:textId="167C1484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L-ammont riportat gross kif iddefinit fil-paragrafu 34 tal-Parti 1 tal-Anness V tar-Regolament ta’ Implimentazzjoni tal-Kummissjoni (UE) Nru 680/2014;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skoperturi b’miżuri ta’ trażżin kif iddefiniti fl-Artikolu 47b tas-CRR.</w:t>
            </w:r>
          </w:p>
          <w:p w14:paraId="383A0FAA" w14:textId="77777777" w:rsidR="00F5723F" w:rsidRPr="007F4CC8" w:rsidRDefault="00F5723F" w:rsidP="00D819DE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Skont jekk l-iskoperturi mrażżna jissodisfawx il-kundizzjonijiet meħtieġa stabbiliti fl-Artikolu 47a jew 47b CRR, dawn jistgħu jiġu identifikati bħala produttivi jew improduttivi.</w:t>
            </w:r>
          </w:p>
        </w:tc>
      </w:tr>
    </w:tbl>
    <w:p w14:paraId="5A614065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5FF0382F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1DA84695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CQ3: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Kwalità tal-kreditu tal-iskoperturi produttivi u improduttivi sad-dati tal-iskadenza</w:t>
      </w:r>
    </w:p>
    <w:p w14:paraId="5BA87DFF" w14:textId="02F2C5E8" w:rsidR="00F5723F" w:rsidRPr="007F4CC8" w:rsidRDefault="00F5723F" w:rsidP="0090750A">
      <w:pPr>
        <w:pStyle w:val="ListParagraph"/>
        <w:numPr>
          <w:ilvl w:val="0"/>
          <w:numId w:val="17"/>
        </w:numPr>
        <w:spacing w:after="120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msemmija fil-punt (d) tal-Artikolu 442 CRR billi jsegwu l-istruzzjonijiet ipprovduti hawn taħt f’dan l-Anness għall-Mudell komplut EU CQ3 li huwa ppreżentat fl-Anness XV tas-soluzzjonijiet tal-IT tal-EBA.</w:t>
      </w:r>
    </w:p>
    <w:p w14:paraId="69F67E7E" w14:textId="77777777" w:rsidR="00F5723F" w:rsidRPr="007F4CC8" w:rsidRDefault="00F5723F" w:rsidP="00F5723F">
      <w:pPr>
        <w:spacing w:after="120"/>
        <w:contextualSpacing/>
        <w:jc w:val="both"/>
        <w:rPr>
          <w:rFonts w:ascii="Times New Roman" w:hAnsi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607CB656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5FA654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756F85AE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B6BE89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5C5EF0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23DC991A" w14:textId="77777777" w:rsidTr="00D819DE">
        <w:trPr>
          <w:trHeight w:val="845"/>
        </w:trPr>
        <w:tc>
          <w:tcPr>
            <w:tcW w:w="1384" w:type="dxa"/>
          </w:tcPr>
          <w:p w14:paraId="52684F82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005</w:t>
            </w:r>
          </w:p>
        </w:tc>
        <w:tc>
          <w:tcPr>
            <w:tcW w:w="7655" w:type="dxa"/>
          </w:tcPr>
          <w:p w14:paraId="06BF0C44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Bilanċi ta’ flus f’banek ċentrali u depożiti ta’ domanda oħrajn</w:t>
            </w:r>
          </w:p>
          <w:p w14:paraId="6A463E9A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L-istituzzjonijiet għandhom jiddivulgaw din l-informazzjoni f’konformità mal-informazzjoni rrapportata fl-Annessi III u IV tar-Regolament ta’ Implimentazzjoni tal-Kummissjoni (UE) 680/2014.</w:t>
            </w:r>
          </w:p>
        </w:tc>
      </w:tr>
      <w:tr w:rsidR="00F5723F" w:rsidRPr="007F4CC8" w14:paraId="3467AA8E" w14:textId="77777777" w:rsidTr="00D819DE">
        <w:trPr>
          <w:trHeight w:val="845"/>
        </w:trPr>
        <w:tc>
          <w:tcPr>
            <w:tcW w:w="1384" w:type="dxa"/>
          </w:tcPr>
          <w:p w14:paraId="60EA3749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010</w:t>
            </w:r>
          </w:p>
        </w:tc>
        <w:tc>
          <w:tcPr>
            <w:tcW w:w="7655" w:type="dxa"/>
          </w:tcPr>
          <w:p w14:paraId="1457D83E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Self u avvanzi</w:t>
            </w:r>
          </w:p>
          <w:p w14:paraId="090F8B82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Ara d-definizzjoni f’EU-CR1:</w:t>
            </w:r>
            <w:r>
              <w:t xml:space="preserve"> </w:t>
            </w:r>
            <w:r>
              <w:t xml:space="preserve">Skoperturi produttivi u improduttivi u dispożizzjonijiet relatati.</w:t>
            </w:r>
          </w:p>
        </w:tc>
      </w:tr>
      <w:tr w:rsidR="00F5723F" w:rsidRPr="007F4CC8" w14:paraId="6878FAA6" w14:textId="77777777" w:rsidTr="00D819DE">
        <w:trPr>
          <w:trHeight w:val="3815"/>
        </w:trPr>
        <w:tc>
          <w:tcPr>
            <w:tcW w:w="1384" w:type="dxa"/>
          </w:tcPr>
          <w:p w14:paraId="0806E97F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020 – 060, 080, 100 – 140, 160 –210</w:t>
            </w:r>
          </w:p>
        </w:tc>
        <w:tc>
          <w:tcPr>
            <w:tcW w:w="7655" w:type="dxa"/>
          </w:tcPr>
          <w:p w14:paraId="0C3873CC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Diżaggregazzjoni skont il-kontroparti</w:t>
            </w:r>
          </w:p>
          <w:p w14:paraId="6CBF1799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L-istituzzjonijiet għandhom japplikaw id-diżaggregazzjoni skont il-kontroparti kif iddefinita fil-paragrafu 42 tal-Parti 1 tal-Anness V tar-Regolament ta’ Implimentazzjoni tal-Kummissjoni (UE) 680/2014.</w:t>
            </w:r>
          </w:p>
          <w:p w14:paraId="79F93526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L-allokazzjoni tas-settur tal-kontroparti għandha tkun ibbażata esklussivament fuq in-natura tal-kontroparti immedjata.</w:t>
            </w:r>
            <w:r>
              <w:t xml:space="preserve"> </w:t>
            </w:r>
            <w:r>
              <w:t xml:space="preserve">Il-klassifikazzjoni tal-iskoperturi mġarrba b’mod konġunt minn iktar minn obbligant wieħed għandha ssir fuq il-bażi tal-karatteristiċi tal-obbligant li kien l-aktar rilevanti, jew determinanti, għad-deċiżjoni tal-istituzzjoni li tagħti l-iskopertura.</w:t>
            </w:r>
            <w:r>
              <w:t xml:space="preserve"> </w:t>
            </w:r>
            <w:r>
              <w:t xml:space="preserve">Fost klassifikazzjonijiet oħrajn, id-distribuzzjoni ta’ skoperturi mġarrba b’mod konġunt skont is-settur tal-kontroparti, il-pajjiż ta’ residenza u l-kodiċi NACE għandha tkun xprunata mill-karatteristiċi tal-obbligant l-aktar rilevanti jew determinanti.</w:t>
            </w:r>
          </w:p>
        </w:tc>
      </w:tr>
      <w:tr w:rsidR="00F5723F" w:rsidRPr="007F4CC8" w14:paraId="4D7AA13F" w14:textId="77777777" w:rsidTr="00D819DE">
        <w:trPr>
          <w:trHeight w:val="316"/>
        </w:trPr>
        <w:tc>
          <w:tcPr>
            <w:tcW w:w="1384" w:type="dxa"/>
          </w:tcPr>
          <w:p w14:paraId="0434984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070</w:t>
            </w:r>
          </w:p>
        </w:tc>
        <w:tc>
          <w:tcPr>
            <w:tcW w:w="7655" w:type="dxa"/>
          </w:tcPr>
          <w:p w14:paraId="70C2E42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l-SMEs</w:t>
            </w:r>
          </w:p>
          <w:p w14:paraId="7FB7E935" w14:textId="369F072F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Kif iddefiniti fil-paragrafu 5(i) tal-Parti 1 tal-Anness V tar-Regolament ta’ Implimentazzjoni tal-Kummissjoni (UE) Nru 680/2014.</w:t>
            </w:r>
          </w:p>
        </w:tc>
      </w:tr>
      <w:tr w:rsidR="00F5723F" w:rsidRPr="007F4CC8" w14:paraId="72DD6C4B" w14:textId="77777777" w:rsidTr="00D819DE">
        <w:trPr>
          <w:trHeight w:val="530"/>
        </w:trPr>
        <w:tc>
          <w:tcPr>
            <w:tcW w:w="1384" w:type="dxa"/>
          </w:tcPr>
          <w:p w14:paraId="7488C5A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090</w:t>
            </w:r>
          </w:p>
        </w:tc>
        <w:tc>
          <w:tcPr>
            <w:tcW w:w="7655" w:type="dxa"/>
          </w:tcPr>
          <w:p w14:paraId="3E127FD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Titoli ta’ dejn</w:t>
            </w:r>
          </w:p>
          <w:p w14:paraId="66C01B1F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Ara d-definizzjoni f’EU-CR1:</w:t>
            </w:r>
            <w:r>
              <w:t xml:space="preserve"> </w:t>
            </w:r>
            <w:r>
              <w:t xml:space="preserve">Skoperturi produttivi u improduttivi u dispożizzjonijiet relatati.</w:t>
            </w:r>
          </w:p>
        </w:tc>
      </w:tr>
      <w:tr w:rsidR="00F5723F" w:rsidRPr="007F4CC8" w14:paraId="0F26FB86" w14:textId="77777777" w:rsidTr="00D819DE">
        <w:trPr>
          <w:trHeight w:val="620"/>
        </w:trPr>
        <w:tc>
          <w:tcPr>
            <w:tcW w:w="1384" w:type="dxa"/>
          </w:tcPr>
          <w:p w14:paraId="3390790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150</w:t>
            </w:r>
          </w:p>
        </w:tc>
        <w:tc>
          <w:tcPr>
            <w:tcW w:w="7655" w:type="dxa"/>
          </w:tcPr>
          <w:p w14:paraId="487EC34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Skoperturi li ma jidhrux fuq il-karta bilanċjali</w:t>
            </w:r>
          </w:p>
          <w:p w14:paraId="421733B2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Ara d-definizzjoni f’EU-CR1:</w:t>
            </w:r>
            <w:r>
              <w:t xml:space="preserve"> </w:t>
            </w:r>
            <w:r>
              <w:t xml:space="preserve">Skoperturi produttivi u improduttivi u dispożizzjonijiet relatati.</w:t>
            </w:r>
          </w:p>
        </w:tc>
      </w:tr>
      <w:tr w:rsidR="00F5723F" w:rsidRPr="007F4CC8" w14:paraId="3A451675" w14:textId="77777777" w:rsidTr="00D819DE">
        <w:trPr>
          <w:trHeight w:val="273"/>
        </w:trPr>
        <w:tc>
          <w:tcPr>
            <w:tcW w:w="1384" w:type="dxa"/>
          </w:tcPr>
          <w:p w14:paraId="658BFE9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210</w:t>
            </w:r>
          </w:p>
        </w:tc>
        <w:tc>
          <w:tcPr>
            <w:tcW w:w="7655" w:type="dxa"/>
          </w:tcPr>
          <w:p w14:paraId="46B21E6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Totali</w:t>
            </w:r>
          </w:p>
        </w:tc>
      </w:tr>
    </w:tbl>
    <w:p w14:paraId="077B5376" w14:textId="77777777" w:rsidR="00F5723F" w:rsidRPr="007F4CC8" w:rsidRDefault="00F5723F" w:rsidP="00F5723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4E2D04C6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213D77E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146FD292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01CFA7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2C0AB1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7CAB3DDF" w14:textId="77777777" w:rsidTr="00D819DE">
        <w:trPr>
          <w:trHeight w:val="841"/>
        </w:trPr>
        <w:tc>
          <w:tcPr>
            <w:tcW w:w="1384" w:type="dxa"/>
          </w:tcPr>
          <w:p w14:paraId="20EDD646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5F420DD9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Ammont riportat gross/ammont nominali fuq l-iskoperturi produttivi</w:t>
            </w:r>
            <w:r>
              <w:rPr>
                <w:b/>
              </w:rPr>
              <w:t xml:space="preserve"> </w:t>
            </w:r>
          </w:p>
          <w:p w14:paraId="041A368C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L-ammont riportat gross kif iddefinit fil-paragrafu 34 tal-Parti 1 tal-Anness V tar-Regolament ta’ Implimentazzjoni tal-Kummissjoni (UE) Nru 680/2014;</w:t>
            </w:r>
            <w:r>
              <w:t xml:space="preserve"> </w:t>
            </w:r>
            <w:r>
              <w:t xml:space="preserve">l-ammont nominali kif iddefinit fil-paragrafu 118 tal-Parti 2 tal-Anness V tar-Regolament ta’ Implimentazzjoni tal-Kummissjoni (UE) Nru 680/2014.</w:t>
            </w:r>
          </w:p>
        </w:tc>
      </w:tr>
      <w:tr w:rsidR="00F5723F" w:rsidRPr="007F4CC8" w14:paraId="08A84696" w14:textId="77777777" w:rsidTr="00D819DE">
        <w:trPr>
          <w:trHeight w:val="841"/>
        </w:trPr>
        <w:tc>
          <w:tcPr>
            <w:tcW w:w="1384" w:type="dxa"/>
          </w:tcPr>
          <w:p w14:paraId="507189E0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b</w:t>
            </w:r>
          </w:p>
        </w:tc>
        <w:tc>
          <w:tcPr>
            <w:tcW w:w="7655" w:type="dxa"/>
          </w:tcPr>
          <w:p w14:paraId="2EC32593" w14:textId="77777777" w:rsidR="00F5723F" w:rsidRPr="007F4CC8" w:rsidRDefault="00F5723F" w:rsidP="00D819DE">
            <w:pPr>
              <w:pStyle w:val="Fait"/>
              <w:spacing w:before="0" w:after="120"/>
              <w:ind w:left="7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li minnhom: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Mhux skaduti jew skaduti ≤ 30 jum</w:t>
            </w:r>
          </w:p>
          <w:p w14:paraId="0F855205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Subkategorija ta’ skoperturi produttivi mhux skaduti jew ilhom skaduti bejn jum u 30 jum</w:t>
            </w:r>
          </w:p>
        </w:tc>
      </w:tr>
      <w:tr w:rsidR="00F5723F" w:rsidRPr="007F4CC8" w14:paraId="33A22FD7" w14:textId="77777777" w:rsidTr="00D819DE">
        <w:trPr>
          <w:trHeight w:val="841"/>
        </w:trPr>
        <w:tc>
          <w:tcPr>
            <w:tcW w:w="1384" w:type="dxa"/>
          </w:tcPr>
          <w:p w14:paraId="3AA8A7E2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c</w:t>
            </w:r>
          </w:p>
        </w:tc>
        <w:tc>
          <w:tcPr>
            <w:tcW w:w="7655" w:type="dxa"/>
          </w:tcPr>
          <w:p w14:paraId="733D5633" w14:textId="77777777" w:rsidR="00F5723F" w:rsidRPr="007F4CC8" w:rsidRDefault="00F5723F" w:rsidP="00D819DE">
            <w:pPr>
              <w:pStyle w:val="Fait"/>
              <w:spacing w:before="0" w:after="120"/>
              <w:ind w:left="7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li minnhom: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Skaduti &gt; 30 jum ≤ 90 jum</w:t>
            </w:r>
          </w:p>
          <w:p w14:paraId="1320DF36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Subkategorija ta’ skoperturi produttivi li ilhom skaduti 31–90 jum</w:t>
            </w:r>
          </w:p>
          <w:p w14:paraId="6F1FD7AE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Barra minn hekk, skoperturi li jkunu skaduti b’aktar minn 90 jum minħabba li mhumiex materjali jiġu inklużi f’din is-subkategorija.</w:t>
            </w:r>
          </w:p>
        </w:tc>
      </w:tr>
      <w:tr w:rsidR="00F5723F" w:rsidRPr="007F4CC8" w14:paraId="7F373577" w14:textId="77777777" w:rsidTr="00D819DE">
        <w:trPr>
          <w:trHeight w:val="841"/>
        </w:trPr>
        <w:tc>
          <w:tcPr>
            <w:tcW w:w="1384" w:type="dxa"/>
          </w:tcPr>
          <w:p w14:paraId="701207DF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d</w:t>
            </w:r>
          </w:p>
        </w:tc>
        <w:tc>
          <w:tcPr>
            <w:tcW w:w="7655" w:type="dxa"/>
          </w:tcPr>
          <w:p w14:paraId="7EC4DBC3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Ammont riportat gross/ammont nominali fuq skoperturi improduttivi</w:t>
            </w:r>
          </w:p>
          <w:p w14:paraId="612FBB74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L-ammont riportat gross kif iddefinit fil-paragrafu 34 tal-Parti 1 tal-Anness V tar-Regolament ta’ Implimentazzjoni tal-Kummissjoni (UE) Nru 680/2014;</w:t>
            </w:r>
            <w:r>
              <w:t xml:space="preserve"> </w:t>
            </w:r>
            <w:r>
              <w:t xml:space="preserve">l-ammont nominali kif iddefinit fil-paragrafu 118 tal-Parti 2 tal-Anness V tar-Regolament ta’ Implimentazzjoni tal-Kummissjoni (UE) Nru 680/2014;</w:t>
            </w:r>
            <w:r>
              <w:t xml:space="preserve"> </w:t>
            </w:r>
            <w:r>
              <w:t xml:space="preserve">Skoperturi improduttivi kif iddefiniti fl-Artikolu 47a CRR.</w:t>
            </w:r>
          </w:p>
        </w:tc>
      </w:tr>
      <w:tr w:rsidR="00F5723F" w:rsidRPr="007F4CC8" w14:paraId="100BFE0F" w14:textId="77777777" w:rsidTr="00D819DE">
        <w:trPr>
          <w:trHeight w:val="316"/>
        </w:trPr>
        <w:tc>
          <w:tcPr>
            <w:tcW w:w="1384" w:type="dxa"/>
          </w:tcPr>
          <w:p w14:paraId="040B1EC1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e</w:t>
            </w:r>
          </w:p>
        </w:tc>
        <w:tc>
          <w:tcPr>
            <w:tcW w:w="7655" w:type="dxa"/>
          </w:tcPr>
          <w:p w14:paraId="39A783C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Improbabbli li jrendu li mhumiex skaduti jew li huma skaduti ≤ 90 jum</w:t>
            </w:r>
          </w:p>
          <w:p w14:paraId="6A77C6A1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Subkategorija ta’ skoperturi li jew ma mhumiex skaduti jew li ilhom skaduti sa 90 jum iżda li xorta waħda huma identifikati bħala improduttivi, skont l-Artikolu 47a CRR</w:t>
            </w:r>
          </w:p>
        </w:tc>
      </w:tr>
      <w:tr w:rsidR="00F5723F" w:rsidRPr="007F4CC8" w14:paraId="1B3AC04A" w14:textId="77777777" w:rsidTr="00D819DE">
        <w:trPr>
          <w:trHeight w:val="316"/>
        </w:trPr>
        <w:tc>
          <w:tcPr>
            <w:tcW w:w="1384" w:type="dxa"/>
          </w:tcPr>
          <w:p w14:paraId="371E4AA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655" w:type="dxa"/>
          </w:tcPr>
          <w:p w14:paraId="2023EF1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Skaduti &gt; 90 jum ≤ 180 jum</w:t>
            </w:r>
          </w:p>
          <w:p w14:paraId="1D99400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Subkategorija ta’ skoperturi improduttivi li ilhom skaduti aktar minn 90 jum, iżda mhux aktar minn 180 jum</w:t>
            </w:r>
          </w:p>
        </w:tc>
      </w:tr>
      <w:tr w:rsidR="00F5723F" w:rsidRPr="007F4CC8" w14:paraId="1BFF12C6" w14:textId="77777777" w:rsidTr="00D819DE">
        <w:trPr>
          <w:trHeight w:val="316"/>
        </w:trPr>
        <w:tc>
          <w:tcPr>
            <w:tcW w:w="1384" w:type="dxa"/>
          </w:tcPr>
          <w:p w14:paraId="37EF85A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655" w:type="dxa"/>
          </w:tcPr>
          <w:p w14:paraId="7AE6A53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Skaduti &gt; 180 jum ≤ 1 sena</w:t>
            </w:r>
          </w:p>
          <w:p w14:paraId="7D5E0BF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Subkategorija ta’ skoperturi improduttivi li ilhom skaduti aktar minn 180 jum, iżda mhux aktar minn sena</w:t>
            </w:r>
          </w:p>
        </w:tc>
      </w:tr>
      <w:tr w:rsidR="00F5723F" w:rsidRPr="007F4CC8" w14:paraId="5DFB5BBD" w14:textId="77777777" w:rsidTr="00D819DE">
        <w:trPr>
          <w:trHeight w:val="695"/>
        </w:trPr>
        <w:tc>
          <w:tcPr>
            <w:tcW w:w="1384" w:type="dxa"/>
          </w:tcPr>
          <w:p w14:paraId="23800761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</w:t>
            </w:r>
          </w:p>
        </w:tc>
        <w:tc>
          <w:tcPr>
            <w:tcW w:w="7655" w:type="dxa"/>
          </w:tcPr>
          <w:p w14:paraId="01A7D8B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li minnhom:</w:t>
            </w:r>
            <w:r>
              <w:rPr>
                <w:sz w:val="24"/>
                <w:b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Skaduti &gt; sena ≤ sentejn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F320BC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Subkategorija ta’ skoperturi improduttivi li ilhom skaduti aktar minn sena, iżda mhux aktar minn sentejn</w:t>
            </w:r>
          </w:p>
        </w:tc>
      </w:tr>
      <w:tr w:rsidR="00F5723F" w:rsidRPr="007F4CC8" w14:paraId="5258E83F" w14:textId="77777777" w:rsidTr="00D819DE">
        <w:trPr>
          <w:trHeight w:val="695"/>
        </w:trPr>
        <w:tc>
          <w:tcPr>
            <w:tcW w:w="1384" w:type="dxa"/>
          </w:tcPr>
          <w:p w14:paraId="0EFB43B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</w:t>
            </w:r>
          </w:p>
        </w:tc>
        <w:tc>
          <w:tcPr>
            <w:tcW w:w="7655" w:type="dxa"/>
          </w:tcPr>
          <w:p w14:paraId="5861310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Skaduti &gt; sentejn ≤ 5 snin</w:t>
            </w:r>
          </w:p>
          <w:p w14:paraId="23A37F5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Subkategorija ta’ skoperturi improduttivi li ilhom skaduti aktar minn sentejn, iżda mhux aktar minn 5 snin</w:t>
            </w:r>
          </w:p>
        </w:tc>
      </w:tr>
      <w:tr w:rsidR="00F5723F" w:rsidRPr="007F4CC8" w14:paraId="74A7660F" w14:textId="77777777" w:rsidTr="00D819DE">
        <w:trPr>
          <w:trHeight w:val="695"/>
        </w:trPr>
        <w:tc>
          <w:tcPr>
            <w:tcW w:w="1384" w:type="dxa"/>
          </w:tcPr>
          <w:p w14:paraId="37D2A93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</w:t>
            </w:r>
          </w:p>
        </w:tc>
        <w:tc>
          <w:tcPr>
            <w:tcW w:w="7655" w:type="dxa"/>
          </w:tcPr>
          <w:p w14:paraId="27B2147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Skaduti &gt; 5 snin ≤ 7 snin</w:t>
            </w:r>
          </w:p>
          <w:p w14:paraId="75C72A1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Subkategorija ta’ skoperturi improduttivi li ilhom skaduti aktar minn 5 snin, iżda mhux aktar minn 7 snin</w:t>
            </w:r>
          </w:p>
        </w:tc>
      </w:tr>
      <w:tr w:rsidR="00F5723F" w:rsidRPr="007F4CC8" w14:paraId="7522ABA2" w14:textId="77777777" w:rsidTr="00D819DE">
        <w:trPr>
          <w:trHeight w:val="695"/>
        </w:trPr>
        <w:tc>
          <w:tcPr>
            <w:tcW w:w="1384" w:type="dxa"/>
          </w:tcPr>
          <w:p w14:paraId="5503513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</w:t>
            </w:r>
          </w:p>
        </w:tc>
        <w:tc>
          <w:tcPr>
            <w:tcW w:w="7655" w:type="dxa"/>
          </w:tcPr>
          <w:p w14:paraId="7B50CB3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Skaduti &gt; 7 snin</w:t>
            </w:r>
          </w:p>
          <w:p w14:paraId="65908A9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Subkategorija ta’ skoperturi improduttivi li ilhom skaduti aktar minn 7 snin</w:t>
            </w:r>
          </w:p>
        </w:tc>
      </w:tr>
      <w:tr w:rsidR="00F5723F" w:rsidRPr="007F4CC8" w14:paraId="627FC416" w14:textId="77777777" w:rsidTr="00D819DE">
        <w:trPr>
          <w:trHeight w:val="695"/>
        </w:trPr>
        <w:tc>
          <w:tcPr>
            <w:tcW w:w="1384" w:type="dxa"/>
          </w:tcPr>
          <w:p w14:paraId="4E1F56B1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</w:t>
            </w:r>
          </w:p>
        </w:tc>
        <w:tc>
          <w:tcPr>
            <w:tcW w:w="7655" w:type="dxa"/>
          </w:tcPr>
          <w:p w14:paraId="234DB36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minnhom inadempjenti</w:t>
            </w:r>
          </w:p>
          <w:p w14:paraId="76E8F80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inadempjenti skont l-Artikoli 178 CRR</w:t>
            </w:r>
          </w:p>
        </w:tc>
      </w:tr>
    </w:tbl>
    <w:p w14:paraId="5A926BF6" w14:textId="77777777" w:rsidR="00F5723F" w:rsidRPr="007F4CC8" w:rsidRDefault="00F5723F" w:rsidP="00F5723F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</w:rPr>
      </w:pPr>
    </w:p>
    <w:p w14:paraId="3E44B2C1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CQ4: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Kwalità tal-iskoperturi improduttivi skont il-ġeografija</w:t>
      </w:r>
      <w:r>
        <w:rPr>
          <w:b/>
          <w:sz w:val="24"/>
          <w:rFonts w:ascii="Times New Roman" w:hAnsi="Times New Roman"/>
        </w:rPr>
        <w:t xml:space="preserve"> </w:t>
      </w:r>
    </w:p>
    <w:p w14:paraId="6C8A6FA6" w14:textId="3D308C16" w:rsidR="00F5723F" w:rsidRPr="007F4CC8" w:rsidRDefault="00F5723F" w:rsidP="0090750A">
      <w:pPr>
        <w:pStyle w:val="ListParagraph"/>
        <w:numPr>
          <w:ilvl w:val="0"/>
          <w:numId w:val="17"/>
        </w:numPr>
        <w:spacing w:after="120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Meta l-iskoperturi oriġinali mhux domestiċi fil-pajjiżi mhux domestiċi kollha fil-klassijiet tal-iskoperturi kollha jkunu daqs jew ogħla minn 10 % tal-iskoperturi oriġinali totali (domestiċi u mhux domestiċi), istituzzjonijiet kbar u istituzzjonijiet kbar oħra għandhom jiddivulgaw l-informazzjoni msemmija fil-punti (c) u (e) tal-Artikolu 442 CRR billi jsegwu l-istruzzjonijiet ipprovduti hawn taħt f’dan l-Anness sabiex jimlew il-Mudell EU CQ4 li huwa ppreżentat fl-Anness XV ta’ dan ir-Regolament ta’ Implimentazzjoni.</w:t>
      </w:r>
    </w:p>
    <w:p w14:paraId="15EA35D5" w14:textId="77777777" w:rsidR="00F5723F" w:rsidRPr="007F4CC8" w:rsidRDefault="00F5723F" w:rsidP="00F5723F">
      <w:pPr>
        <w:spacing w:after="120"/>
        <w:contextualSpacing/>
        <w:jc w:val="both"/>
        <w:rPr>
          <w:rFonts w:ascii="Times New Roman" w:hAnsi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45488A4C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1FF00A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7B00E531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AEE573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4945EA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3411D373" w14:textId="77777777" w:rsidTr="00D819DE">
        <w:trPr>
          <w:trHeight w:val="971"/>
        </w:trPr>
        <w:tc>
          <w:tcPr>
            <w:tcW w:w="1384" w:type="dxa"/>
          </w:tcPr>
          <w:p w14:paraId="6C657A9D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010</w:t>
            </w:r>
          </w:p>
        </w:tc>
        <w:tc>
          <w:tcPr>
            <w:tcW w:w="7655" w:type="dxa"/>
          </w:tcPr>
          <w:p w14:paraId="0C1DD5F2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Skoperturi fil-karta bilanċjali</w:t>
            </w:r>
          </w:p>
          <w:p w14:paraId="6FA55098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Skoperturi totali fil-karta bilanċjali</w:t>
            </w:r>
          </w:p>
        </w:tc>
      </w:tr>
      <w:tr w:rsidR="00F5723F" w:rsidRPr="007F4CC8" w14:paraId="51358F6B" w14:textId="77777777" w:rsidTr="00D819DE">
        <w:trPr>
          <w:trHeight w:val="3491"/>
        </w:trPr>
        <w:tc>
          <w:tcPr>
            <w:tcW w:w="1384" w:type="dxa"/>
          </w:tcPr>
          <w:p w14:paraId="2AE9C2E9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020 – 070 u 090 - 140</w:t>
            </w:r>
          </w:p>
        </w:tc>
        <w:tc>
          <w:tcPr>
            <w:tcW w:w="7655" w:type="dxa"/>
          </w:tcPr>
          <w:p w14:paraId="64E74034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Pajjiż</w:t>
            </w:r>
          </w:p>
          <w:p w14:paraId="169709BF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Pajjiż li fih jinsabu l-iskoperturi tal-istituzzjoni huma materjali f’konformità mal-Artikolu 432 CRR</w:t>
            </w:r>
          </w:p>
          <w:p w14:paraId="3B5DABB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l-materjalità tal-pajjiżi tiġi ddeterminata bl-użu ta’ limitu ta’ materjalità, dak il-limitu għandu jiġi ddivulgat, u hekk ukoll il-lista ta’ pajjiżi immaterjali inklużi fir-ringieli ta’ “Pajjiżi oħra”.</w:t>
            </w:r>
          </w:p>
          <w:p w14:paraId="139188B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</w:pPr>
            <w:r>
              <w:rPr>
                <w:sz w:val="24"/>
                <w:rFonts w:ascii="Times New Roman" w:hAnsi="Times New Roman"/>
              </w:rPr>
              <w:t xml:space="preserve">L-istituzzjonijiet għandhom jallokaw skoperturi għal pajjiż sinifikanti fuq il-bażi tar-residenza tal-kontroparti immedjata.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Skoperturi għal organizzazzjonijiet supranazzjonali għandhom jiġu assenjati mhux lill-pajjiż ta’ residenza tal-istituzzjoni iżda lil “Pajjiżi oħra”.</w:t>
            </w:r>
          </w:p>
        </w:tc>
      </w:tr>
      <w:tr w:rsidR="00F5723F" w:rsidRPr="007F4CC8" w14:paraId="6DA655C2" w14:textId="77777777" w:rsidTr="00D819DE">
        <w:trPr>
          <w:trHeight w:val="728"/>
        </w:trPr>
        <w:tc>
          <w:tcPr>
            <w:tcW w:w="1384" w:type="dxa"/>
          </w:tcPr>
          <w:p w14:paraId="0ECBE0A7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080</w:t>
            </w:r>
          </w:p>
        </w:tc>
        <w:tc>
          <w:tcPr>
            <w:tcW w:w="7655" w:type="dxa"/>
          </w:tcPr>
          <w:p w14:paraId="3E7625E8" w14:textId="77777777" w:rsidR="00F5723F" w:rsidRPr="007F4CC8" w:rsidRDefault="00F5723F" w:rsidP="00D819DE">
            <w:pPr>
              <w:pStyle w:val="Applicationdirecte"/>
              <w:spacing w:before="0"/>
              <w:rPr>
                <w:b/>
              </w:rPr>
            </w:pPr>
            <w:r>
              <w:rPr>
                <w:b/>
              </w:rPr>
              <w:t xml:space="preserve">Skoperturi li ma jidhrux fuq il-karta bilanċjali</w:t>
            </w:r>
          </w:p>
          <w:p w14:paraId="55991AC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</w:pPr>
            <w:r>
              <w:rPr>
                <w:sz w:val="24"/>
                <w:rFonts w:ascii="Times New Roman" w:hAnsi="Times New Roman"/>
              </w:rPr>
              <w:t xml:space="preserve">Ara d-definizzjoni f’EU-CR1: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Skoperturi produttivi u improduttivi u dispożizzjonijiet relatati.</w:t>
            </w:r>
          </w:p>
        </w:tc>
      </w:tr>
      <w:tr w:rsidR="00F5723F" w:rsidRPr="007F4CC8" w14:paraId="7CC53D70" w14:textId="77777777" w:rsidTr="00D819DE">
        <w:trPr>
          <w:trHeight w:val="367"/>
        </w:trPr>
        <w:tc>
          <w:tcPr>
            <w:tcW w:w="1384" w:type="dxa"/>
          </w:tcPr>
          <w:p w14:paraId="2134D62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150</w:t>
            </w:r>
          </w:p>
        </w:tc>
        <w:tc>
          <w:tcPr>
            <w:tcW w:w="7655" w:type="dxa"/>
          </w:tcPr>
          <w:p w14:paraId="03089EE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Totali</w:t>
            </w:r>
          </w:p>
        </w:tc>
      </w:tr>
    </w:tbl>
    <w:p w14:paraId="35D2E801" w14:textId="77777777" w:rsidR="00F5723F" w:rsidRPr="007F4CC8" w:rsidRDefault="00F5723F" w:rsidP="00F5723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6949AB9E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771B319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06691BB8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A49B6B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8F3A76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11403E92" w14:textId="77777777" w:rsidTr="00D819DE">
        <w:trPr>
          <w:trHeight w:val="841"/>
        </w:trPr>
        <w:tc>
          <w:tcPr>
            <w:tcW w:w="1384" w:type="dxa"/>
          </w:tcPr>
          <w:p w14:paraId="09590F67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38B0A6AE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Ammont riportat gross/ammont nominali</w:t>
            </w:r>
            <w:r>
              <w:rPr>
                <w:b/>
              </w:rPr>
              <w:t xml:space="preserve"> </w:t>
            </w:r>
          </w:p>
          <w:p w14:paraId="6BF726E4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L-ammont riportat gross kif iddefinit fil-paragrafu 34 tal-Parti 1 tal-Anness V tar-Regolament ta’ Implimentazzjoni tal-Kummissjoni (UE) Nru 680/2014;</w:t>
            </w:r>
            <w:r>
              <w:t xml:space="preserve"> </w:t>
            </w:r>
            <w:r>
              <w:t xml:space="preserve">l-ammont nominali kif iddefinit fil-paragrafu 118 tal-Parti 2 tal-Anness V tar-Regolament ta’ Implimentazzjoni tal-Kummissjoni (UE) Nru 680/2014</w:t>
            </w:r>
          </w:p>
          <w:p w14:paraId="039BF630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L-ammont riportat gross relatat mal-iskoperturi soġġetti għal indeboliment huwa nett mit-tħassir parzjali u totali akkumulat.</w:t>
            </w:r>
          </w:p>
        </w:tc>
      </w:tr>
      <w:tr w:rsidR="00F5723F" w:rsidRPr="007F4CC8" w14:paraId="52864A56" w14:textId="77777777" w:rsidTr="00D819DE">
        <w:trPr>
          <w:trHeight w:val="841"/>
        </w:trPr>
        <w:tc>
          <w:tcPr>
            <w:tcW w:w="1384" w:type="dxa"/>
          </w:tcPr>
          <w:p w14:paraId="68AD242E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b</w:t>
            </w:r>
          </w:p>
        </w:tc>
        <w:tc>
          <w:tcPr>
            <w:tcW w:w="7655" w:type="dxa"/>
          </w:tcPr>
          <w:p w14:paraId="5551DAF1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Ammont riportat gross/ammont nominali – li minnu improduttivi</w:t>
            </w:r>
          </w:p>
          <w:p w14:paraId="6BF51B3D" w14:textId="77777777" w:rsidR="005F5E08" w:rsidRDefault="00F5723F" w:rsidP="005F5E08">
            <w:pPr>
              <w:pStyle w:val="Fait"/>
              <w:spacing w:before="0" w:after="120"/>
            </w:pPr>
            <w:r>
              <w:t xml:space="preserve">L-ammont riportat gross kif iddefinit fil-paragrafu 34 tal-Parti 1 tal-Anness V tar-Regolament ta’ Implimentazzjoni tal-Kummissjoni (UE) Nru 680/2014;</w:t>
            </w:r>
            <w:r>
              <w:t xml:space="preserve"> </w:t>
            </w:r>
            <w:r>
              <w:t xml:space="preserve">l-ammont nominali kif iddefinit fil-paragrafu 118 tal-Parti 2 tal-Anness V tar-Regolament ta’ Implimentazzjoni tal-Kummissjoni (UE) Nru 680/2014;</w:t>
            </w:r>
            <w:r>
              <w:t xml:space="preserve"> </w:t>
            </w:r>
            <w:r>
              <w:t xml:space="preserve">skoperturi improduttivi kif iddefiniti fl-Artikolu 47a tas-CRR.</w:t>
            </w:r>
          </w:p>
          <w:p w14:paraId="40492E69" w14:textId="334B1B83" w:rsidR="005F5E08" w:rsidRPr="005F5E08" w:rsidRDefault="005F5E08" w:rsidP="005F5E08">
            <w:pPr>
              <w:pStyle w:val="Institutionquisigne"/>
              <w:rPr>
                <w:i w:val="0"/>
                <w:iCs/>
              </w:rPr>
            </w:pPr>
            <w:r>
              <w:rPr>
                <w:i w:val="0"/>
              </w:rPr>
              <w:t xml:space="preserve">Din il-kolonna għandha tiġi divulgata biss minn istituzzjonijiet kbar imsemmija fl-Artikolu 8(2) ta’ dan ir-Regolament ta’ Implimentazzjoni.</w:t>
            </w:r>
          </w:p>
        </w:tc>
      </w:tr>
      <w:tr w:rsidR="00F5723F" w:rsidRPr="007F4CC8" w14:paraId="14383951" w14:textId="77777777" w:rsidTr="00D819DE">
        <w:trPr>
          <w:trHeight w:val="316"/>
        </w:trPr>
        <w:tc>
          <w:tcPr>
            <w:tcW w:w="1384" w:type="dxa"/>
          </w:tcPr>
          <w:p w14:paraId="04DE9711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655" w:type="dxa"/>
          </w:tcPr>
          <w:p w14:paraId="6A56282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minnhom inadempjenti</w:t>
            </w:r>
          </w:p>
          <w:p w14:paraId="064EB311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Skoperturi inadempjenti skont l-Artikoli 178 tas-CRR</w:t>
            </w:r>
          </w:p>
        </w:tc>
      </w:tr>
      <w:tr w:rsidR="00F5723F" w:rsidRPr="007F4CC8" w14:paraId="7B3D6E5A" w14:textId="77777777" w:rsidTr="00D819DE">
        <w:trPr>
          <w:trHeight w:val="316"/>
        </w:trPr>
        <w:tc>
          <w:tcPr>
            <w:tcW w:w="1384" w:type="dxa"/>
          </w:tcPr>
          <w:p w14:paraId="4BFB9D5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655" w:type="dxa"/>
          </w:tcPr>
          <w:p w14:paraId="0ED0B07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</w:rPr>
              <w:t xml:space="preserve">Ammont riportat gross/ammont nominali – li minnu soġġetti għal indeboliment</w:t>
            </w:r>
          </w:p>
          <w:p w14:paraId="3B04845E" w14:textId="77777777" w:rsidR="00F5723F" w:rsidRDefault="00F5723F" w:rsidP="00D819DE">
            <w:pPr>
              <w:pStyle w:val="Fait"/>
              <w:spacing w:before="0" w:after="120"/>
            </w:pPr>
            <w:r>
              <w:t xml:space="preserve">L-ammont riportat gross jew l-ammont nominali relatat mal-iskoperturi li huma soġġetti għar-rekwiżiti ta’ indeboliment tal-qafas kontabilistiku applikabbli.</w:t>
            </w:r>
          </w:p>
          <w:p w14:paraId="770E50C4" w14:textId="3A12488A" w:rsidR="005F5E08" w:rsidRPr="005F5E08" w:rsidRDefault="005F5E08" w:rsidP="005F5E08">
            <w:pPr>
              <w:pStyle w:val="Institutionquisigne"/>
            </w:pPr>
            <w:r>
              <w:rPr>
                <w:i w:val="0"/>
              </w:rPr>
              <w:t xml:space="preserve">Din il-kolonna għandha tiġi żvelata biss minn istituzzjonijiet kbar imsemmija fl-Artikolu 8(2) ta’ dan ir-Regolament ta’ Implimentazzjoni.</w:t>
            </w:r>
          </w:p>
        </w:tc>
      </w:tr>
      <w:tr w:rsidR="00F5723F" w:rsidRPr="007F4CC8" w14:paraId="6B18ED66" w14:textId="77777777" w:rsidTr="00D819DE">
        <w:trPr>
          <w:trHeight w:val="316"/>
        </w:trPr>
        <w:tc>
          <w:tcPr>
            <w:tcW w:w="1384" w:type="dxa"/>
          </w:tcPr>
          <w:p w14:paraId="7EBF7C5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655" w:type="dxa"/>
          </w:tcPr>
          <w:p w14:paraId="1311E30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Indeboliment akkumulat</w:t>
            </w:r>
          </w:p>
          <w:p w14:paraId="303E8FA1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Dan għandu jinkludi l-ammonti ddeterminati f’konformità mal-paragrafi 11, minn 69 sa 71, 106 u 110 tal-Parti 2 tal-Anness V tar-Regolament ta’ Implimentazzjoni tal-Kummissjoni (UE) 680/2014</w:t>
            </w:r>
          </w:p>
        </w:tc>
      </w:tr>
      <w:tr w:rsidR="00F5723F" w:rsidRPr="007F4CC8" w14:paraId="40921DB0" w14:textId="77777777" w:rsidTr="00D819DE">
        <w:trPr>
          <w:trHeight w:val="695"/>
        </w:trPr>
        <w:tc>
          <w:tcPr>
            <w:tcW w:w="1384" w:type="dxa"/>
          </w:tcPr>
          <w:p w14:paraId="3658610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655" w:type="dxa"/>
          </w:tcPr>
          <w:p w14:paraId="779051C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Provvedimenti fuq l-impenji u l-garanziji finanzjarji li ma jidhrux fil-karta bilanċjali mogħtija</w:t>
            </w:r>
          </w:p>
          <w:p w14:paraId="769EAE5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għandha tinkludi l-provvedimenti tal-impenji li ma jidhrux fil-karta bilanċjali u l-garanziji finanzjarji mogħtija.</w:t>
            </w:r>
          </w:p>
        </w:tc>
      </w:tr>
      <w:tr w:rsidR="00F5723F" w:rsidRPr="007F4CC8" w14:paraId="232A8B39" w14:textId="77777777" w:rsidTr="00D819DE">
        <w:trPr>
          <w:trHeight w:val="695"/>
        </w:trPr>
        <w:tc>
          <w:tcPr>
            <w:tcW w:w="1384" w:type="dxa"/>
          </w:tcPr>
          <w:p w14:paraId="4089AEB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655" w:type="dxa"/>
          </w:tcPr>
          <w:p w14:paraId="7CFFC09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Tibdil negattiv akkumulat fil-valur ġust minħabba r-riskju ta’ kreditu fuq skoperturi improduttivi</w:t>
            </w:r>
          </w:p>
          <w:p w14:paraId="7A8D8B6B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Dan għandu jinkludi l-ammonti ddeterminati f’konformità mal-paragrafi 11, minn 69 sa 71, 106 u 110 tal-Parti 2 tal-Anness V tar-Regolament ta’ Implimentazzjoni tal-Kummissjoni (UE) 680/2014.</w:t>
            </w:r>
          </w:p>
        </w:tc>
      </w:tr>
    </w:tbl>
    <w:p w14:paraId="322BCD38" w14:textId="77777777" w:rsidR="00F5723F" w:rsidRPr="007F4CC8" w:rsidRDefault="00F5723F" w:rsidP="00F5723F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</w:rPr>
      </w:pPr>
    </w:p>
    <w:p w14:paraId="556CAA12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CQ5: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Kwalità tal-kreditu tas-self u tal-avvanzi lil korporazzjonijiet mhux finanzjarji mill-industrija</w:t>
      </w:r>
    </w:p>
    <w:p w14:paraId="44C54E61" w14:textId="7D933E7A" w:rsidR="00F5723F" w:rsidRPr="007F4CC8" w:rsidRDefault="005F5E08" w:rsidP="0090750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/>
        <w:jc w:val="both"/>
        <w:rPr>
          <w:b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Istituzzjonijiet kbar u istituzzjonijiet elenkati oħra għandhom jiddivulgaw l-informazzjoni msemmija fil-punti (c) u (e) tal-Artikolu 442 CRR billi jsegwu l-istruzzjonijiet ipprovduti hawn taħt f’dan l-Anness għall-Mudell komplut EU CQ5 li huwa ppreżentat fl-Anness XV tas-soluzzjonijiet tal-IT tal-EBA.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5EFBB408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5CB0E9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5482C0E1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9368B7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C9252E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60710A86" w14:textId="77777777" w:rsidTr="00D819DE">
        <w:trPr>
          <w:trHeight w:val="971"/>
        </w:trPr>
        <w:tc>
          <w:tcPr>
            <w:tcW w:w="1384" w:type="dxa"/>
          </w:tcPr>
          <w:p w14:paraId="372E5F97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010-190</w:t>
            </w:r>
          </w:p>
        </w:tc>
        <w:tc>
          <w:tcPr>
            <w:tcW w:w="7655" w:type="dxa"/>
          </w:tcPr>
          <w:p w14:paraId="0915F442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 xml:space="preserve">Diżaggregazzjoni tal-kontropartijiet skont l-industrija</w:t>
            </w:r>
          </w:p>
          <w:p w14:paraId="2A4837A2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L-allokazzjoni tas-settur tal-kontropartijiet tinkludi biss is-setturi relatati ma’ kontroparti ta’ korporazzjonijiet mhux finanzjarji.</w:t>
            </w:r>
          </w:p>
          <w:p w14:paraId="2F8B0969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L-allokazzjoni tas-settur tal-kontroparti għandha tkun ibbażata esklussivament fuq in-natura tal-kontroparti immedjata.</w:t>
            </w:r>
            <w:r>
              <w:t xml:space="preserve"> </w:t>
            </w:r>
            <w:r>
              <w:t xml:space="preserve">Il-klassifikazzjoni tal-iskoperturi mġarrba b’mod konġunt minn iktar minn obbligant wieħed għandha ssir fuq il-bażi tal-karatteristiċi tal-obbligant li kien l-aktar rilevanti, jew determinanti, għad-deċiżjoni tal-istituzzjoni li tagħti l-iskopertura.</w:t>
            </w:r>
          </w:p>
          <w:p w14:paraId="03F4C688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Ir-ringieli għandhom jintużaw sabiex jiġu żvelati s-setturi tal-industrija materjali jew it-tipi ta’ kontropartijiet li għalihom l-istituzzjonijiet ikollhom skoperturi.</w:t>
            </w:r>
            <w:r>
              <w:t xml:space="preserve"> </w:t>
            </w:r>
            <w:r>
              <w:t xml:space="preserve">Il-materjalità għandha tiġi vvalutata f’konformità mal-Artikolu 432 CRR, u s-setturi tal-industrija jew it-tipi ta’ kontropartijiet immaterjali għandhom jiġu aggregati fir-ringiela “Servizzi oħrajn”.</w:t>
            </w:r>
          </w:p>
        </w:tc>
      </w:tr>
      <w:tr w:rsidR="00F5723F" w:rsidRPr="007F4CC8" w14:paraId="4B50CEC5" w14:textId="77777777" w:rsidTr="00D819DE">
        <w:trPr>
          <w:trHeight w:val="316"/>
        </w:trPr>
        <w:tc>
          <w:tcPr>
            <w:tcW w:w="1384" w:type="dxa"/>
          </w:tcPr>
          <w:p w14:paraId="6BAD9C9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200</w:t>
            </w:r>
          </w:p>
        </w:tc>
        <w:tc>
          <w:tcPr>
            <w:tcW w:w="7655" w:type="dxa"/>
          </w:tcPr>
          <w:p w14:paraId="7E5CDB2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Totali</w:t>
            </w:r>
          </w:p>
        </w:tc>
      </w:tr>
    </w:tbl>
    <w:p w14:paraId="761946C9" w14:textId="77777777" w:rsidR="00F5723F" w:rsidRPr="007F4CC8" w:rsidRDefault="00F5723F" w:rsidP="00F5723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7C753A4F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42BD8A7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0DE5C8BB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84AF56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EB5C22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75D7DFD2" w14:textId="77777777" w:rsidTr="00D819DE">
        <w:trPr>
          <w:trHeight w:val="841"/>
        </w:trPr>
        <w:tc>
          <w:tcPr>
            <w:tcW w:w="1384" w:type="dxa"/>
          </w:tcPr>
          <w:p w14:paraId="435265C1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4B168351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Valur riportat gross</w:t>
            </w:r>
            <w:r>
              <w:rPr>
                <w:b/>
              </w:rPr>
              <w:t xml:space="preserve"> </w:t>
            </w:r>
          </w:p>
          <w:p w14:paraId="39B88AF9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Ammont riportat gross kif iddefinit fil-paragrafu 34 tal-Parti 1 tal-Anness V tar-Regolament ta’ Implimentazzjoni tal-Kummissjoni (UE) Nru 680/2014</w:t>
            </w:r>
          </w:p>
          <w:p w14:paraId="77B85669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L-ammont riportat gross relatat mal-iskoperturi soġġetti għal indeboliment huwa nett mit-tħassir parzjali u totali akkumulat.</w:t>
            </w:r>
          </w:p>
        </w:tc>
      </w:tr>
      <w:tr w:rsidR="00F5723F" w:rsidRPr="007F4CC8" w14:paraId="522D49B2" w14:textId="77777777" w:rsidTr="00D819DE">
        <w:trPr>
          <w:trHeight w:val="841"/>
        </w:trPr>
        <w:tc>
          <w:tcPr>
            <w:tcW w:w="1384" w:type="dxa"/>
          </w:tcPr>
          <w:p w14:paraId="75B267DB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b</w:t>
            </w:r>
          </w:p>
        </w:tc>
        <w:tc>
          <w:tcPr>
            <w:tcW w:w="7655" w:type="dxa"/>
          </w:tcPr>
          <w:p w14:paraId="58474467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 xml:space="preserve">Ammont riportat gross – li minnu improduttiv</w:t>
            </w:r>
            <w:r>
              <w:rPr>
                <w:b/>
              </w:rPr>
              <w:t xml:space="preserve"> </w:t>
            </w:r>
          </w:p>
          <w:p w14:paraId="57048721" w14:textId="77777777" w:rsidR="00F5723F" w:rsidRDefault="00F5723F" w:rsidP="00D819DE">
            <w:pPr>
              <w:pStyle w:val="Fait"/>
              <w:spacing w:before="0" w:after="120"/>
            </w:pPr>
            <w:r>
              <w:t xml:space="preserve">L-ammont riportat gross kif iddefinit fil-paragrafu 34 tal-Parti 1 tal-Anness V tar-Regolament ta’ Implimentazzjoni tal-Kummissjoni (UE) Nru 680/2014;</w:t>
            </w:r>
            <w:r>
              <w:t xml:space="preserve"> </w:t>
            </w:r>
            <w:r>
              <w:t xml:space="preserve">Skoperturi improduttivi kif iddefiniti fl-Artikolu 47a CRR.</w:t>
            </w:r>
          </w:p>
          <w:p w14:paraId="41180965" w14:textId="73C1D993" w:rsidR="005F5E08" w:rsidRPr="005F5E08" w:rsidRDefault="005F5E08" w:rsidP="0098126E">
            <w:pPr>
              <w:pStyle w:val="Institutionquisigne"/>
              <w:rPr>
                <w:rFonts w:eastAsiaTheme="minorEastAsia"/>
              </w:rPr>
            </w:pPr>
            <w:r>
              <w:rPr>
                <w:i w:val="0"/>
              </w:rPr>
              <w:t xml:space="preserve">Din il-kolonna għandha tiġi divulgata biss minn istituzzjonijiet kbar imsemmija fl-Artikolu 8(2) ta’ dan ir-Regolament ta’ Implimentazzjoni.</w:t>
            </w:r>
          </w:p>
        </w:tc>
      </w:tr>
      <w:tr w:rsidR="00F5723F" w:rsidRPr="007F4CC8" w14:paraId="742039F2" w14:textId="77777777" w:rsidTr="00D819DE">
        <w:trPr>
          <w:trHeight w:val="841"/>
        </w:trPr>
        <w:tc>
          <w:tcPr>
            <w:tcW w:w="1384" w:type="dxa"/>
          </w:tcPr>
          <w:p w14:paraId="2E7121FC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c</w:t>
            </w:r>
          </w:p>
        </w:tc>
        <w:tc>
          <w:tcPr>
            <w:tcW w:w="7655" w:type="dxa"/>
          </w:tcPr>
          <w:p w14:paraId="45317EBD" w14:textId="77777777" w:rsidR="00F5723F" w:rsidRPr="007F4CC8" w:rsidRDefault="00F5723F" w:rsidP="00D819DE">
            <w:pPr>
              <w:pStyle w:val="Fait"/>
              <w:spacing w:before="0" w:after="120"/>
              <w:ind w:left="7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Li minnhom inadempjenti</w:t>
            </w:r>
          </w:p>
          <w:p w14:paraId="16D7E95C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Skoperturi inadempjenti skont l-Artikoli 178 tas-CRR</w:t>
            </w:r>
          </w:p>
        </w:tc>
      </w:tr>
      <w:tr w:rsidR="00F5723F" w:rsidRPr="007F4CC8" w14:paraId="59E7FCCF" w14:textId="77777777" w:rsidTr="00D819DE">
        <w:trPr>
          <w:trHeight w:val="841"/>
        </w:trPr>
        <w:tc>
          <w:tcPr>
            <w:tcW w:w="1384" w:type="dxa"/>
          </w:tcPr>
          <w:p w14:paraId="135BFCB7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d</w:t>
            </w:r>
          </w:p>
        </w:tc>
        <w:tc>
          <w:tcPr>
            <w:tcW w:w="7655" w:type="dxa"/>
          </w:tcPr>
          <w:p w14:paraId="4AFABF70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 xml:space="preserve">Ammont riportat gross – li minnu self u avvanzi soġġetti għal indeboliment</w:t>
            </w:r>
          </w:p>
          <w:p w14:paraId="159AB8D6" w14:textId="77777777" w:rsidR="00F5723F" w:rsidRDefault="00F5723F" w:rsidP="00D819DE">
            <w:pPr>
              <w:pStyle w:val="Fait"/>
              <w:spacing w:before="0" w:after="120"/>
            </w:pPr>
            <w:r>
              <w:t xml:space="preserve">L-ammont riportat gross relatat ma’ self u ma’ avvanzi li huma soġġetti għar-rekwiżiti ta’ indeboliment tal-qafas kontabilistiku applikabbli.</w:t>
            </w:r>
          </w:p>
          <w:p w14:paraId="108F060E" w14:textId="60545641" w:rsidR="005F5E08" w:rsidRPr="005F5E08" w:rsidRDefault="005F5E08" w:rsidP="0098126E">
            <w:pPr>
              <w:pStyle w:val="Institutionquisigne"/>
            </w:pPr>
            <w:r>
              <w:rPr>
                <w:i w:val="0"/>
              </w:rPr>
              <w:t xml:space="preserve">Din il-kolonna għandha tiġi żvelata biss minn istituzzjonijiet kbar imsemmija fl-Artikolu 8(2) ta’ dan ir-Regolament ta’ Implimentazzjoni.</w:t>
            </w:r>
          </w:p>
        </w:tc>
      </w:tr>
      <w:tr w:rsidR="00F5723F" w:rsidRPr="007F4CC8" w14:paraId="3D610B55" w14:textId="77777777" w:rsidTr="00D819DE">
        <w:trPr>
          <w:trHeight w:val="316"/>
        </w:trPr>
        <w:tc>
          <w:tcPr>
            <w:tcW w:w="1384" w:type="dxa"/>
          </w:tcPr>
          <w:p w14:paraId="33DA741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655" w:type="dxa"/>
          </w:tcPr>
          <w:p w14:paraId="5EA500A8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 xml:space="preserve">Indeboliment akkumulat</w:t>
            </w:r>
          </w:p>
          <w:p w14:paraId="7B17067E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Dan għandu jinkludi l-ammonti ddeterminati f’konformità mal-paragrafi 11, minn 69 sa 71, 106 u 110 tal-Parti 2 tal-Anness V tar-Regolament ta’ Implimentazzjoni tal-Kummissjoni (UE) 680/2014.</w:t>
            </w:r>
          </w:p>
        </w:tc>
      </w:tr>
      <w:tr w:rsidR="00F5723F" w:rsidRPr="007F4CC8" w14:paraId="4BBBFA9F" w14:textId="77777777" w:rsidTr="00D819DE">
        <w:trPr>
          <w:trHeight w:val="316"/>
        </w:trPr>
        <w:tc>
          <w:tcPr>
            <w:tcW w:w="1384" w:type="dxa"/>
          </w:tcPr>
          <w:p w14:paraId="4EFC839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655" w:type="dxa"/>
          </w:tcPr>
          <w:p w14:paraId="4850E4D0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 xml:space="preserve">Tibdil negattiv akkumulat fil-valur ġust minħabba r-riskju ta’ kreditu fuq skoperturi improduttivi</w:t>
            </w:r>
          </w:p>
          <w:p w14:paraId="6266D8CD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Skoperturi improduttivi kif iddefiniti fl-Artikolu 47a CRR</w:t>
            </w:r>
          </w:p>
          <w:p w14:paraId="1E981720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L-istituzzjonijiet għandhom jinkludu l-ammonti ddeterminati f’konformità mal-paragrafi 11, minn 69 sa 71, 106 u 110 tal-Parti 2 tal-Anness V tar-Regolament ta’ Implimentazzjoni tal-Kummissjoni (UE) 680/2014.</w:t>
            </w:r>
          </w:p>
        </w:tc>
      </w:tr>
    </w:tbl>
    <w:p w14:paraId="058A70FE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2B1D81D6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CQ6: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Valwazzjoni tal-kollateral - self u avvanzi</w:t>
      </w:r>
    </w:p>
    <w:p w14:paraId="260AC61C" w14:textId="4E2AB3A4" w:rsidR="00F5723F" w:rsidRPr="007F4CC8" w:rsidRDefault="00BE49C3" w:rsidP="0090750A">
      <w:pPr>
        <w:pStyle w:val="ListParagraph"/>
        <w:numPr>
          <w:ilvl w:val="0"/>
          <w:numId w:val="17"/>
        </w:numPr>
        <w:spacing w:after="120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Istituzzjonijiet kbar imsemmija fl-Artikolu 8(2) ta’ dan ir-Regolament ta’ Implimentazzjoni għandhom jiddivulgaw l-informazzjoni msemmija fil-punt (c) tal-Artikolu 442 CRR billi jsegwu l-istruzzjonijiet provduti hawn taħt f’dan l-Anness biex jimlew il-mudell EU CQ6 li huwa ppreżentat fl-Anness XV tas-soluzzjonijiet tal-IT tal-EBA.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03796479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5EF213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55BC7308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31037D1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03A402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791BCCBF" w14:textId="77777777" w:rsidTr="00D819DE">
        <w:trPr>
          <w:trHeight w:val="971"/>
        </w:trPr>
        <w:tc>
          <w:tcPr>
            <w:tcW w:w="1384" w:type="dxa"/>
          </w:tcPr>
          <w:p w14:paraId="3995E9B4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010</w:t>
            </w:r>
          </w:p>
        </w:tc>
        <w:tc>
          <w:tcPr>
            <w:tcW w:w="7655" w:type="dxa"/>
          </w:tcPr>
          <w:p w14:paraId="4733608D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Valur riportat gross</w:t>
            </w:r>
            <w:r>
              <w:rPr>
                <w:b/>
              </w:rPr>
              <w:t xml:space="preserve"> </w:t>
            </w:r>
          </w:p>
          <w:p w14:paraId="190BE9FA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Ammont riportat gross kif iddefinit fil-paragrafu 34 tal-Parti 1 tal-Anness V tar-Regolament ta’ Implimentazzjoni tal-Kummissjoni (UE) Nru 680/2014</w:t>
            </w:r>
          </w:p>
        </w:tc>
      </w:tr>
      <w:tr w:rsidR="00F5723F" w:rsidRPr="007F4CC8" w14:paraId="3EBA0B7A" w14:textId="77777777" w:rsidTr="00D819DE">
        <w:trPr>
          <w:trHeight w:val="971"/>
        </w:trPr>
        <w:tc>
          <w:tcPr>
            <w:tcW w:w="1384" w:type="dxa"/>
          </w:tcPr>
          <w:p w14:paraId="3A8AACAE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020</w:t>
            </w:r>
          </w:p>
        </w:tc>
        <w:tc>
          <w:tcPr>
            <w:tcW w:w="7655" w:type="dxa"/>
          </w:tcPr>
          <w:p w14:paraId="750F5B43" w14:textId="77777777" w:rsidR="00F5723F" w:rsidRPr="007F4CC8" w:rsidRDefault="00F5723F" w:rsidP="00D819DE">
            <w:pPr>
              <w:pStyle w:val="Fait"/>
              <w:spacing w:before="0" w:after="120"/>
              <w:ind w:left="72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Li minnu koperti</w:t>
            </w:r>
            <w:r>
              <w:rPr>
                <w:b/>
              </w:rPr>
              <w:t xml:space="preserve"> </w:t>
            </w:r>
          </w:p>
          <w:p w14:paraId="692D0130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L-ammont riportat gross, kif iddefinit fil-paragrafu 34 tal-Parti 1 tal-Anness V tar-Regolament ta’ Implimentazzjoni tal-Kummissjoni (UE) 680/2014, ta’ self kopert u parzjalment kopert għandu jiġi ddivulgat f’din ir-ringiela.</w:t>
            </w:r>
          </w:p>
          <w:p w14:paraId="7E938558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Self u avvanzi mhux koperti għandhom jinkludu skoperturi li għalihom la jkun ġie mirhun kollateral u lanqas ma jkunu ġew riċevuti garanziji finanzjarji;</w:t>
            </w:r>
            <w:r>
              <w:t xml:space="preserve"> </w:t>
            </w:r>
            <w:r>
              <w:t xml:space="preserve">il-parti mhux koperta ta’ skopertura parzjalment koperta jew parzjalment iggarantita għandha tiġi inkluża f’din ir-ringiela, f’konformità mal-paragrafu 323 tal-Parti 2 tal-Anness V tar-Regolament ta’ Implimentazzjoni tal-Kummissjoni (UE) 680/2014.</w:t>
            </w:r>
          </w:p>
          <w:p w14:paraId="7C6F8B48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Għalhekk, is-self u l-avvanzi koperti jridu jiġu kkalkolati bħala d-differenza bejn l-ammont riportat gross tas-self u tal-avvanzi kollha u l-ammont riportat gross tas-self u tal-avvanzi mhux koperti, u se jinkludu kemm il-parti koperta kif ukoll dik mhux koperta tas-self.</w:t>
            </w:r>
          </w:p>
          <w:p w14:paraId="5E3F5558" w14:textId="77777777" w:rsidR="00F5723F" w:rsidRPr="007F4CC8" w:rsidRDefault="00F5723F" w:rsidP="00D819DE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Fil-każ ta’ kollateralizzazzjoni żejda, l-ammont riportat gross tas-self għandu jiġi ddivulgat.</w:t>
            </w:r>
          </w:p>
        </w:tc>
      </w:tr>
      <w:tr w:rsidR="00F5723F" w:rsidRPr="007F4CC8" w14:paraId="16E52E95" w14:textId="77777777" w:rsidTr="00D819DE">
        <w:trPr>
          <w:trHeight w:val="971"/>
        </w:trPr>
        <w:tc>
          <w:tcPr>
            <w:tcW w:w="1384" w:type="dxa"/>
          </w:tcPr>
          <w:p w14:paraId="0257207D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030</w:t>
            </w:r>
          </w:p>
        </w:tc>
        <w:tc>
          <w:tcPr>
            <w:tcW w:w="7655" w:type="dxa"/>
          </w:tcPr>
          <w:p w14:paraId="638614BA" w14:textId="77777777" w:rsidR="00F5723F" w:rsidRPr="007F4CC8" w:rsidRDefault="00F5723F" w:rsidP="00D819DE">
            <w:pPr>
              <w:pStyle w:val="Fait"/>
              <w:spacing w:before="0" w:after="120"/>
              <w:ind w:left="144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Li minnu kopert bi proprjetà immobbli</w:t>
            </w:r>
          </w:p>
          <w:p w14:paraId="29D6220E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Self kollateralizzat bi proprjetà immobbli għandu jinkludi self u avvanzi formalment koperti b’kollateral ta’ proprjetà immobbli residenzjali jew kummerċjali, indipendentement mill-proporzjon ta’ self/kollateral tagħhom (komunement imsejjaħ “proporzjon bejn is-self u l-valur”) u l-forma ġuridika tal-kollateral, kif iddefiniti fil-paragrafu 86(a) tal-Parti 2 tal-Anness V tar-Regolament ta’ Implimentazzjoni tal-Kummissjoni (UE) 680/2014.</w:t>
            </w:r>
          </w:p>
        </w:tc>
      </w:tr>
      <w:tr w:rsidR="00F5723F" w:rsidRPr="007F4CC8" w14:paraId="6326BEBE" w14:textId="77777777" w:rsidTr="00D819DE">
        <w:trPr>
          <w:trHeight w:val="971"/>
        </w:trPr>
        <w:tc>
          <w:tcPr>
            <w:tcW w:w="1384" w:type="dxa"/>
          </w:tcPr>
          <w:p w14:paraId="7138C625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040</w:t>
            </w:r>
          </w:p>
        </w:tc>
        <w:tc>
          <w:tcPr>
            <w:tcW w:w="7655" w:type="dxa"/>
          </w:tcPr>
          <w:p w14:paraId="2A16663D" w14:textId="77777777" w:rsidR="00F5723F" w:rsidRPr="007F4CC8" w:rsidRDefault="00F5723F" w:rsidP="00D819DE">
            <w:pPr>
              <w:pStyle w:val="Fait"/>
              <w:spacing w:before="0" w:after="120"/>
              <w:ind w:left="216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Li minnu strumenti b’LTV ogħla minn 60 % u anqas jew ugwali għal 80 %</w:t>
            </w:r>
          </w:p>
          <w:p w14:paraId="385D021C" w14:textId="77777777" w:rsidR="00F5723F" w:rsidRPr="007F4CC8" w:rsidRDefault="00F5723F" w:rsidP="00D819DE">
            <w:pPr>
              <w:pStyle w:val="Institutionquisigne"/>
              <w:spacing w:before="0" w:after="120"/>
              <w:rPr>
                <w:rFonts w:eastAsiaTheme="minorEastAsia"/>
              </w:rPr>
            </w:pPr>
            <w:r>
              <w:rPr>
                <w:i w:val="0"/>
              </w:rPr>
              <w:t xml:space="preserve">Il-proporzjon bejn is-self u l-valur (LTV) għandu jiġi kkalkolat bl-użu tal-metodu ta’ kalkolu speċifikat għal-“LTV Attwali” fir-Rakkomandazzjoni tal-Bord Ewropew dwar ir-Riskju Sistemiku dwar l-għeluq ta’ lakuni fid-data dwar il-proprjetà immobbli (BERS/2016/14)</w:t>
            </w:r>
            <w:r w:rsidRPr="007F4CC8">
              <w:rPr>
                <w:rStyle w:val="FootnoteReference"/>
                <w:i w:val="0"/>
              </w:rPr>
              <w:footnoteReference w:id="6"/>
            </w:r>
            <w:r>
              <w:rPr>
                <w:i w:val="0"/>
              </w:rPr>
              <w:t xml:space="preserve">.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L-istituzzjonijiet għandhom jiddivulgaw l-ammont riportat gross ta’ self u ta’ avvanzi li għandhom proporzjon tal-LTV ogħla minn 60 % u anqas jew ugwali għal 80 %.</w:t>
            </w:r>
          </w:p>
        </w:tc>
      </w:tr>
      <w:tr w:rsidR="00F5723F" w:rsidRPr="007F4CC8" w14:paraId="3395915B" w14:textId="77777777" w:rsidTr="00D819DE">
        <w:trPr>
          <w:trHeight w:val="971"/>
        </w:trPr>
        <w:tc>
          <w:tcPr>
            <w:tcW w:w="1384" w:type="dxa"/>
          </w:tcPr>
          <w:p w14:paraId="60705F4E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050</w:t>
            </w:r>
          </w:p>
        </w:tc>
        <w:tc>
          <w:tcPr>
            <w:tcW w:w="7655" w:type="dxa"/>
          </w:tcPr>
          <w:p w14:paraId="52051CD6" w14:textId="77777777" w:rsidR="00F5723F" w:rsidRPr="007F4CC8" w:rsidRDefault="00F5723F" w:rsidP="00D819DE">
            <w:pPr>
              <w:pStyle w:val="Fait"/>
              <w:spacing w:before="0" w:after="120"/>
              <w:ind w:left="216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Li minnu strumenti b’LTV ogħla minn 80 % u anqas jew ugwali għal 100 %</w:t>
            </w:r>
          </w:p>
          <w:p w14:paraId="29300DFE" w14:textId="77777777" w:rsidR="00F5723F" w:rsidRPr="007F4CC8" w:rsidRDefault="00F5723F" w:rsidP="00D819DE">
            <w:pPr>
              <w:pStyle w:val="Institutionquisigne"/>
              <w:spacing w:before="0" w:after="120"/>
              <w:rPr>
                <w:rFonts w:eastAsiaTheme="minorEastAsia"/>
              </w:rPr>
            </w:pPr>
            <w:r>
              <w:rPr>
                <w:i w:val="0"/>
              </w:rPr>
              <w:t xml:space="preserve">L-istituzzjonijiet għandhom jiddivulgaw l-ammont riportat gross ta’ self u ta’ avvanzi li għandhom proporzjon tal-LTV ogħla minn 80 % u anqas jew ugwali għal 100 %.</w:t>
            </w:r>
          </w:p>
        </w:tc>
      </w:tr>
      <w:tr w:rsidR="00F5723F" w:rsidRPr="007F4CC8" w14:paraId="7957C1FE" w14:textId="77777777" w:rsidTr="00D819DE">
        <w:trPr>
          <w:trHeight w:val="971"/>
        </w:trPr>
        <w:tc>
          <w:tcPr>
            <w:tcW w:w="1384" w:type="dxa"/>
          </w:tcPr>
          <w:p w14:paraId="0BF61FDC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060</w:t>
            </w:r>
          </w:p>
        </w:tc>
        <w:tc>
          <w:tcPr>
            <w:tcW w:w="7655" w:type="dxa"/>
          </w:tcPr>
          <w:p w14:paraId="7C30FF8E" w14:textId="77777777" w:rsidR="00F5723F" w:rsidRPr="007F4CC8" w:rsidRDefault="00F5723F" w:rsidP="00D819DE">
            <w:pPr>
              <w:pStyle w:val="Fait"/>
              <w:spacing w:before="0" w:after="120"/>
              <w:ind w:left="2160"/>
              <w:rPr>
                <w:b/>
                <w:rFonts w:eastAsiaTheme="minorEastAsia"/>
              </w:rPr>
            </w:pPr>
            <w:r>
              <w:rPr>
                <w:b/>
              </w:rPr>
              <w:t xml:space="preserve">Li minnu strumenti b’LTV ogħla minn 100 %</w:t>
            </w:r>
          </w:p>
          <w:p w14:paraId="7EC8D31B" w14:textId="77777777" w:rsidR="00F5723F" w:rsidRPr="007F4CC8" w:rsidRDefault="00F5723F" w:rsidP="00D819DE">
            <w:pPr>
              <w:pStyle w:val="Institutionquisigne"/>
              <w:spacing w:before="0" w:after="120"/>
              <w:rPr>
                <w:rFonts w:eastAsiaTheme="minorEastAsia"/>
              </w:rPr>
            </w:pPr>
            <w:r>
              <w:rPr>
                <w:i w:val="0"/>
              </w:rPr>
              <w:t xml:space="preserve">Ammont riportat gross ta’ self u ta’ avvanzi li għandhom proporzjon tal-LTV ogħla minn 100 %</w:t>
            </w:r>
          </w:p>
        </w:tc>
      </w:tr>
      <w:tr w:rsidR="00F5723F" w:rsidRPr="007F4CC8" w14:paraId="23DE4FA5" w14:textId="77777777" w:rsidTr="00D819DE">
        <w:trPr>
          <w:trHeight w:val="316"/>
        </w:trPr>
        <w:tc>
          <w:tcPr>
            <w:tcW w:w="1384" w:type="dxa"/>
          </w:tcPr>
          <w:p w14:paraId="36BA31F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070</w:t>
            </w:r>
          </w:p>
        </w:tc>
        <w:tc>
          <w:tcPr>
            <w:tcW w:w="7655" w:type="dxa"/>
          </w:tcPr>
          <w:p w14:paraId="201BEB4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Indeboliment akkumulat għall-assi koperti</w:t>
            </w:r>
          </w:p>
          <w:p w14:paraId="6A1F04F9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Għall-istrumenti ta’ dejn koperti, l-indeboliment akkumulat għandu jiġi kkalkolat bħala l-ammont kumulattiv ta’ telf minn indeboliment, nett mill-użu u mit-treġġigħ lura li jkunu ġew rikonoxxuti, fejn xieraq għal kull wieħed mill-istadji ta’ indeboliment (il-paragrafu 70 tal-Parti 2 tal-Anness V tar-Regolament ta’ Implimentazzjoni tal-Kummissjoni (UE) 680/2014).</w:t>
            </w:r>
          </w:p>
          <w:p w14:paraId="430EA50A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L-indeboliment akkumulat relatat mal-parti mhux iggarantita ta’ skopertura parzjalment koperta jew parzjalment iggarantita għandu jiġi inkluż f’din ir-ringiela.</w:t>
            </w:r>
          </w:p>
        </w:tc>
      </w:tr>
      <w:tr w:rsidR="00F5723F" w:rsidRPr="007F4CC8" w14:paraId="05BFD6F3" w14:textId="77777777" w:rsidTr="00D819DE">
        <w:trPr>
          <w:trHeight w:val="316"/>
        </w:trPr>
        <w:tc>
          <w:tcPr>
            <w:tcW w:w="1384" w:type="dxa"/>
          </w:tcPr>
          <w:p w14:paraId="22A22CB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090</w:t>
            </w:r>
          </w:p>
        </w:tc>
        <w:tc>
          <w:tcPr>
            <w:tcW w:w="7655" w:type="dxa"/>
          </w:tcPr>
          <w:p w14:paraId="4299E55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Kollateral – b’valur limitat għall-valur tal-iskopertura</w:t>
            </w:r>
          </w:p>
          <w:p w14:paraId="24FFD5F5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L-ammonti għall-kollateral riċevut għandhom jiġu kkalkolati f’konformità mal-paragrafu 239 tal-Parti 2 tal-Anness V tar-Regolament ta’ Implimentazzjoni tal-Kummissjoni (UE) 680/2014.</w:t>
            </w:r>
            <w:r>
              <w:t xml:space="preserve"> </w:t>
            </w:r>
            <w:r>
              <w:t xml:space="preserve">Is-somma tal-ammonti għall-kollateral f’din ir-ringiela għandha tkun limitata sal-ammont riportat tal-iskopertura relatata.</w:t>
            </w:r>
          </w:p>
        </w:tc>
      </w:tr>
      <w:tr w:rsidR="00F5723F" w:rsidRPr="007F4CC8" w14:paraId="5711A68F" w14:textId="77777777" w:rsidTr="00D819DE">
        <w:trPr>
          <w:trHeight w:val="316"/>
        </w:trPr>
        <w:tc>
          <w:tcPr>
            <w:tcW w:w="1384" w:type="dxa"/>
          </w:tcPr>
          <w:p w14:paraId="2BA5CB9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100</w:t>
            </w:r>
          </w:p>
        </w:tc>
        <w:tc>
          <w:tcPr>
            <w:tcW w:w="7655" w:type="dxa"/>
          </w:tcPr>
          <w:p w14:paraId="127F68B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minnu proprjetà immobbli</w:t>
            </w:r>
          </w:p>
          <w:p w14:paraId="3CE13C07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Il-parti tal-kollateral li tikkonsisti fi proprjetà immobbli residenzjali jew kummerċjali (il-punt (a) tal-paragrafu 173 tal-Parti 2 tal-Anness V tar-Regolament ta’ Implimentazzjoni tal-Kummissjoni (UE) 680/2014)</w:t>
            </w:r>
          </w:p>
          <w:p w14:paraId="27C8A293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Is-somma tal-ammonti għall-kollateral f’din ir-ringiela għandha tkun limitata sal-ammont riportat tal-iskopertura relatata.</w:t>
            </w:r>
          </w:p>
        </w:tc>
      </w:tr>
      <w:tr w:rsidR="00F5723F" w:rsidRPr="007F4CC8" w14:paraId="097BEC7A" w14:textId="77777777" w:rsidTr="00D819DE">
        <w:trPr>
          <w:trHeight w:val="316"/>
        </w:trPr>
        <w:tc>
          <w:tcPr>
            <w:tcW w:w="1384" w:type="dxa"/>
          </w:tcPr>
          <w:p w14:paraId="5B2FAEE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110</w:t>
            </w:r>
          </w:p>
        </w:tc>
        <w:tc>
          <w:tcPr>
            <w:tcW w:w="7655" w:type="dxa"/>
          </w:tcPr>
          <w:p w14:paraId="4F552CB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Kollateral – li minnu valur ogħla mil-limitu massimu</w:t>
            </w:r>
          </w:p>
          <w:p w14:paraId="11A1DBDA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F’din ir-ringiela, għandha tiġi ddivulgata d-differenza bejn il-valur attwali tal-kollateral u l-valur ta’ limitu tal-kollateral (ammont riportat tal-iskopertura relatata) (għall-kalkolu tal-valur attwali tal-kollateral, l-istituzzjonijiet ma għandhomx japplikaw il-paragrafu 239 tal-Parti 2 tal-Anness V tar-Regolament ta’ Implimentazzjoni tal-Kummissjoni (UE) 680/2014).</w:t>
            </w:r>
          </w:p>
        </w:tc>
      </w:tr>
      <w:tr w:rsidR="00F5723F" w:rsidRPr="007F4CC8" w14:paraId="7C96F615" w14:textId="77777777" w:rsidTr="00D819DE">
        <w:trPr>
          <w:trHeight w:val="316"/>
        </w:trPr>
        <w:tc>
          <w:tcPr>
            <w:tcW w:w="1384" w:type="dxa"/>
          </w:tcPr>
          <w:p w14:paraId="722BB33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120</w:t>
            </w:r>
          </w:p>
        </w:tc>
        <w:tc>
          <w:tcPr>
            <w:tcW w:w="7655" w:type="dxa"/>
          </w:tcPr>
          <w:p w14:paraId="118786A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minnu proprjetà immobbli</w:t>
            </w:r>
          </w:p>
          <w:p w14:paraId="17463CCB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Id-differenza bejn il-valur attwali u l-valur ta’ limitu tal-parti tal-kollateral li tikkonsisti fi proprjetà immobbli residenzjali jew kummerċjali (il-punt (a) tal-paragrafu 173 tal-Parti 2 tal-Anness V tar-Regolament ta’ Implimentazzjoni tal-Kummissjoni (UE) 680/2014)</w:t>
            </w:r>
          </w:p>
        </w:tc>
      </w:tr>
      <w:tr w:rsidR="00F5723F" w:rsidRPr="007F4CC8" w14:paraId="1B2EADA1" w14:textId="77777777" w:rsidTr="00D819DE">
        <w:trPr>
          <w:trHeight w:val="316"/>
        </w:trPr>
        <w:tc>
          <w:tcPr>
            <w:tcW w:w="1384" w:type="dxa"/>
          </w:tcPr>
          <w:p w14:paraId="466B88A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130</w:t>
            </w:r>
          </w:p>
        </w:tc>
        <w:tc>
          <w:tcPr>
            <w:tcW w:w="7655" w:type="dxa"/>
          </w:tcPr>
          <w:p w14:paraId="26654BD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Garanziji finanzjarji riċevuti</w:t>
            </w:r>
          </w:p>
          <w:p w14:paraId="171BA8FD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t xml:space="preserve">Kif iddefiniti fil-paragrafu 114 tal-Parti 2 tal-Anness V tar-Regolament ta’ Implimentazzjoni tal-Kummissjoni (UE) 680/2014</w:t>
            </w:r>
          </w:p>
        </w:tc>
      </w:tr>
      <w:tr w:rsidR="00F5723F" w:rsidRPr="007F4CC8" w14:paraId="713A855D" w14:textId="77777777" w:rsidTr="00D819DE">
        <w:trPr>
          <w:trHeight w:val="316"/>
        </w:trPr>
        <w:tc>
          <w:tcPr>
            <w:tcW w:w="1384" w:type="dxa"/>
          </w:tcPr>
          <w:p w14:paraId="68C7CA6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140</w:t>
            </w:r>
          </w:p>
        </w:tc>
        <w:tc>
          <w:tcPr>
            <w:tcW w:w="7655" w:type="dxa"/>
          </w:tcPr>
          <w:p w14:paraId="53ACFE9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Tħassir parzjali akkumulat</w:t>
            </w:r>
          </w:p>
          <w:p w14:paraId="2EAF44D7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Dan għandu jinkludi l-ammont parzjali akkumulat fid-data ta’ referenza tal-imgħax u t-tariffi fuq l-ammont kapitali u li ilhom dovuti għal kwalunkwe strument ta’ dejn li ma jkunx baqa’ rikonoxxut sal-lum bl-użu ta’ wieħed mill-metodi deskritti fil-paragrafu 74 tal-Parti 2 tal-Anness V tar-Regolament ta’ Implimentazzjoni tal-Kummissjoni (UE) 680/2014, li għandhom jiġu ddivulgati minħabba li l-istituzzjoni ma jkollha l-ebda aspettattiva raġonevoli li tirkupra l-flussi tal-flus kuntrattwali.</w:t>
            </w:r>
            <w:r>
              <w:t xml:space="preserve"> </w:t>
            </w:r>
            <w:r>
              <w:t xml:space="preserve">Dawn l-ammonti għandhom jiġu rrapportati sakemm jiġu totalment eżawriti d-drittijiet kollha tal-istituzzjoni sal-iskadenza tal-perjodu ta’ preskrizzjoni, maħfra jew kawżi oħrajn, jew sal-irkupru.</w:t>
            </w:r>
            <w:r>
              <w:t xml:space="preserve"> </w:t>
            </w:r>
            <w:r>
              <w:t xml:space="preserve">Għaldaqstant, meta l-ammonti mħassra ma jiġux rkuprati, għandhom jiġu rrapportati waqt li jkunu soġġetti għal attivitajiet ta’ infurzar.</w:t>
            </w:r>
          </w:p>
          <w:p w14:paraId="14F0B41D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It-tħassir għandu jikkostitwixxi każ ta’ rtirar tar-rikonoxximent u għandu jirrigwarda assi finanzjarju fl-intier tiegħu jew (fil-każ ta’ tħassir parzjali) porzjon minnu, inkluż meta l-modifika ta’ assi twassal sabiex l-istituzzjoni tirrinunzja għad-dritt tagħha li tiġbor flussi tal-flus fuq porzjon minn dak l-assi jew fuq dak l-assi kollu.</w:t>
            </w:r>
          </w:p>
        </w:tc>
      </w:tr>
    </w:tbl>
    <w:p w14:paraId="6D1B2FE7" w14:textId="77777777" w:rsidR="00F5723F" w:rsidRPr="007F4CC8" w:rsidRDefault="00F5723F" w:rsidP="00F5723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5644ED64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4709992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5B207C21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D54041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B2D123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744CBE89" w14:textId="77777777" w:rsidTr="00D819DE">
        <w:trPr>
          <w:trHeight w:val="841"/>
        </w:trPr>
        <w:tc>
          <w:tcPr>
            <w:tcW w:w="1384" w:type="dxa"/>
          </w:tcPr>
          <w:p w14:paraId="0846E804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233F95C1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  <w:rFonts w:eastAsiaTheme="minorEastAsia"/>
              </w:rPr>
            </w:pPr>
            <w:r>
              <w:rPr>
                <w:b/>
                <w:i w:val="0"/>
              </w:rPr>
              <w:t xml:space="preserve">Self u avvanzi</w:t>
            </w:r>
          </w:p>
          <w:p w14:paraId="5960DEB5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Ara d-definizzjoni fil-Mudell EU CR1:</w:t>
            </w:r>
            <w:r>
              <w:t xml:space="preserve"> </w:t>
            </w:r>
            <w:r>
              <w:t xml:space="preserve">Skoperturi produttivi u improduttivi u dispożizzjonijiet relatati.</w:t>
            </w:r>
          </w:p>
        </w:tc>
      </w:tr>
      <w:tr w:rsidR="00F5723F" w:rsidRPr="007F4CC8" w14:paraId="05DA9F15" w14:textId="77777777" w:rsidTr="00D819DE">
        <w:trPr>
          <w:trHeight w:val="841"/>
        </w:trPr>
        <w:tc>
          <w:tcPr>
            <w:tcW w:w="1384" w:type="dxa"/>
          </w:tcPr>
          <w:p w14:paraId="3F36867B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b</w:t>
            </w:r>
          </w:p>
        </w:tc>
        <w:tc>
          <w:tcPr>
            <w:tcW w:w="7655" w:type="dxa"/>
          </w:tcPr>
          <w:p w14:paraId="29D1E823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  <w:rFonts w:eastAsiaTheme="minorEastAsia"/>
              </w:rPr>
            </w:pPr>
            <w:r>
              <w:rPr>
                <w:b/>
                <w:i w:val="0"/>
              </w:rPr>
              <w:t xml:space="preserve">Self u avvanzi – li minnhom produttivi</w:t>
            </w:r>
            <w:r>
              <w:rPr>
                <w:b/>
                <w:i w:val="0"/>
              </w:rPr>
              <w:t xml:space="preserve"> </w:t>
            </w:r>
          </w:p>
          <w:p w14:paraId="74C35D2E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Ara d-definizzjoni fil-Mudell EU CR1:</w:t>
            </w:r>
            <w:r>
              <w:t xml:space="preserve"> </w:t>
            </w:r>
            <w:r>
              <w:t xml:space="preserve">Skoperturi produttivi u improduttivi u dispożizzjonijiet relatati.</w:t>
            </w:r>
          </w:p>
        </w:tc>
      </w:tr>
      <w:tr w:rsidR="00F5723F" w:rsidRPr="007F4CC8" w14:paraId="68FB2DE0" w14:textId="77777777" w:rsidTr="00D819DE">
        <w:trPr>
          <w:trHeight w:val="841"/>
        </w:trPr>
        <w:tc>
          <w:tcPr>
            <w:tcW w:w="1384" w:type="dxa"/>
          </w:tcPr>
          <w:p w14:paraId="2F15955D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c</w:t>
            </w:r>
          </w:p>
        </w:tc>
        <w:tc>
          <w:tcPr>
            <w:tcW w:w="7655" w:type="dxa"/>
          </w:tcPr>
          <w:p w14:paraId="6A0FD51E" w14:textId="77777777" w:rsidR="00F5723F" w:rsidRPr="007F4CC8" w:rsidRDefault="00F5723F" w:rsidP="00D819DE">
            <w:pPr>
              <w:pStyle w:val="Institutionquisigne"/>
              <w:spacing w:before="0" w:after="120"/>
              <w:ind w:left="720"/>
              <w:rPr>
                <w:b/>
                <w:i w:val="0"/>
                <w:rFonts w:eastAsiaTheme="minorEastAsia"/>
              </w:rPr>
            </w:pPr>
            <w:r>
              <w:rPr>
                <w:b/>
                <w:i w:val="0"/>
              </w:rPr>
              <w:t xml:space="preserve">Li minnhom ilhom li skadew &gt; 30 jum ≤ 90 jum</w:t>
            </w:r>
          </w:p>
          <w:p w14:paraId="7C6FD2E9" w14:textId="77777777" w:rsidR="00F5723F" w:rsidRPr="007F4CC8" w:rsidRDefault="00F5723F" w:rsidP="00D819DE">
            <w:pPr>
              <w:pStyle w:val="Fait"/>
              <w:spacing w:before="0" w:after="120"/>
              <w:rPr>
                <w:rFonts w:eastAsiaTheme="minorEastAsia"/>
              </w:rPr>
            </w:pPr>
            <w:r>
              <w:t xml:space="preserve">Subkategorija ta’ self u ta’ avvanzi produttivi li ilhom skaduti 31-90 jum</w:t>
            </w:r>
          </w:p>
        </w:tc>
      </w:tr>
      <w:tr w:rsidR="00F5723F" w:rsidRPr="007F4CC8" w14:paraId="4D549E56" w14:textId="77777777" w:rsidTr="00D819DE">
        <w:trPr>
          <w:trHeight w:val="841"/>
        </w:trPr>
        <w:tc>
          <w:tcPr>
            <w:tcW w:w="1384" w:type="dxa"/>
          </w:tcPr>
          <w:p w14:paraId="071BE6AF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d</w:t>
            </w:r>
          </w:p>
        </w:tc>
        <w:tc>
          <w:tcPr>
            <w:tcW w:w="7655" w:type="dxa"/>
          </w:tcPr>
          <w:p w14:paraId="546D8829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 xml:space="preserve">Self u avvanzi – li minnhom skoperturi improduttivi</w:t>
            </w:r>
          </w:p>
          <w:p w14:paraId="090D7CC4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Skoperturi improduttivi kif iddefiniti fl-Artikolu 47a CRR</w:t>
            </w:r>
          </w:p>
          <w:p w14:paraId="657825F2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Ara d-definizzjoni fil-Mudell EU CR1:</w:t>
            </w:r>
            <w:r>
              <w:t xml:space="preserve"> </w:t>
            </w:r>
            <w:r>
              <w:t xml:space="preserve">Skoperturi produttivi u improduttivi u dispożizzjonijiet relatati.</w:t>
            </w:r>
          </w:p>
        </w:tc>
      </w:tr>
      <w:tr w:rsidR="00F5723F" w:rsidRPr="007F4CC8" w14:paraId="7B1B7E03" w14:textId="77777777" w:rsidTr="00D819DE">
        <w:trPr>
          <w:trHeight w:val="316"/>
        </w:trPr>
        <w:tc>
          <w:tcPr>
            <w:tcW w:w="1384" w:type="dxa"/>
          </w:tcPr>
          <w:p w14:paraId="424B38E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655" w:type="dxa"/>
          </w:tcPr>
          <w:p w14:paraId="5AD228AA" w14:textId="77777777" w:rsidR="00F5723F" w:rsidRPr="007F4CC8" w:rsidRDefault="00F5723F" w:rsidP="00D819DE">
            <w:pPr>
              <w:pStyle w:val="Fait"/>
              <w:spacing w:before="0" w:after="120"/>
              <w:ind w:left="720"/>
              <w:rPr>
                <w:b/>
              </w:rPr>
            </w:pPr>
            <w:r>
              <w:rPr>
                <w:b/>
              </w:rPr>
              <w:t xml:space="preserve">Li minnhom improbabbli li jħallsu li mhumiex skaduti jew ilhom skaduti ≤ 90 jum</w:t>
            </w:r>
          </w:p>
          <w:p w14:paraId="4B6EF78B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Subkategorija ta’ self u ta’ avvanzi li jew ma mhumiex skaduti jew li ilhom skaduti sa 90 jum iżda li xorta waħda huma identifikati bħala improduttivi, minħabba l-probabbiltà ta’ nuqqas ta’ ripagament sħiħ skont l-Artikolu 47a CRR</w:t>
            </w:r>
          </w:p>
        </w:tc>
      </w:tr>
      <w:tr w:rsidR="00F5723F" w:rsidRPr="007F4CC8" w14:paraId="10CBED89" w14:textId="77777777" w:rsidTr="00D819DE">
        <w:trPr>
          <w:trHeight w:val="316"/>
        </w:trPr>
        <w:tc>
          <w:tcPr>
            <w:tcW w:w="1384" w:type="dxa"/>
          </w:tcPr>
          <w:p w14:paraId="68BE3638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655" w:type="dxa"/>
          </w:tcPr>
          <w:p w14:paraId="6432E95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Skaduti &gt; 90 jum</w:t>
            </w:r>
          </w:p>
          <w:p w14:paraId="102FB1FD" w14:textId="77777777" w:rsidR="00F5723F" w:rsidRPr="007F4CC8" w:rsidRDefault="00F5723F" w:rsidP="00D819DE">
            <w:pPr>
              <w:pStyle w:val="Fait"/>
              <w:spacing w:before="0" w:after="120"/>
            </w:pPr>
            <w:r>
              <w:t xml:space="preserve">Subkategorija ta’ self u ta’ avvanzi li ilhom skaduti aktar minn 90 jum</w:t>
            </w:r>
          </w:p>
        </w:tc>
      </w:tr>
      <w:tr w:rsidR="00F5723F" w:rsidRPr="007F4CC8" w14:paraId="3E62B3F7" w14:textId="77777777" w:rsidTr="00D819DE">
        <w:trPr>
          <w:trHeight w:val="316"/>
        </w:trPr>
        <w:tc>
          <w:tcPr>
            <w:tcW w:w="1384" w:type="dxa"/>
          </w:tcPr>
          <w:p w14:paraId="7A64643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655" w:type="dxa"/>
          </w:tcPr>
          <w:p w14:paraId="78650B0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minnhom ilhom li skadew &gt; 90 jum ≤ 180 jum</w:t>
            </w:r>
          </w:p>
          <w:p w14:paraId="5764502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Subkategorija ta’ self u ta’ avvanzi li ilhom skaduti 91-180 jum</w:t>
            </w:r>
          </w:p>
        </w:tc>
      </w:tr>
      <w:tr w:rsidR="00F5723F" w:rsidRPr="007F4CC8" w14:paraId="53BF6257" w14:textId="77777777" w:rsidTr="00D819DE">
        <w:trPr>
          <w:trHeight w:val="316"/>
        </w:trPr>
        <w:tc>
          <w:tcPr>
            <w:tcW w:w="1384" w:type="dxa"/>
          </w:tcPr>
          <w:p w14:paraId="6B9EEA7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</w:t>
            </w:r>
          </w:p>
        </w:tc>
        <w:tc>
          <w:tcPr>
            <w:tcW w:w="7655" w:type="dxa"/>
          </w:tcPr>
          <w:p w14:paraId="4A969C7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minnhom ilhom li skadew &gt; 180 jum ≤ sena</w:t>
            </w:r>
          </w:p>
          <w:p w14:paraId="0EFE7AF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Subkategorija ta’ self u ta’ avvanzi li ilhom skaduti 181 jum sa sena</w:t>
            </w:r>
          </w:p>
        </w:tc>
      </w:tr>
      <w:tr w:rsidR="00F5723F" w:rsidRPr="007F4CC8" w14:paraId="53C45B08" w14:textId="77777777" w:rsidTr="00D819DE">
        <w:trPr>
          <w:trHeight w:val="316"/>
        </w:trPr>
        <w:tc>
          <w:tcPr>
            <w:tcW w:w="1384" w:type="dxa"/>
          </w:tcPr>
          <w:p w14:paraId="702C87E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</w:t>
            </w:r>
          </w:p>
        </w:tc>
        <w:tc>
          <w:tcPr>
            <w:tcW w:w="7655" w:type="dxa"/>
          </w:tcPr>
          <w:p w14:paraId="7767BDFA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minnhom ilhom li skadew &gt; 1 snin ≤ 2 snin</w:t>
            </w:r>
          </w:p>
          <w:p w14:paraId="61F01E3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Subkategorija ta’ self u ta’ avvanzi li ilhom skaduti 1–2 snin</w:t>
            </w:r>
          </w:p>
        </w:tc>
      </w:tr>
      <w:tr w:rsidR="00F5723F" w:rsidRPr="007F4CC8" w14:paraId="674C942C" w14:textId="77777777" w:rsidTr="00D819DE">
        <w:trPr>
          <w:trHeight w:val="316"/>
        </w:trPr>
        <w:tc>
          <w:tcPr>
            <w:tcW w:w="1384" w:type="dxa"/>
          </w:tcPr>
          <w:p w14:paraId="2EE5121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</w:t>
            </w:r>
          </w:p>
        </w:tc>
        <w:tc>
          <w:tcPr>
            <w:tcW w:w="7655" w:type="dxa"/>
          </w:tcPr>
          <w:p w14:paraId="24F370B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minnhom ilhom li skadew &gt; sentejn ≤ 5 snin</w:t>
            </w:r>
          </w:p>
          <w:p w14:paraId="2A38FCF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Subkategorija ta’ self u ta’ avvanzi li ilhom skaduti 2–5 snin</w:t>
            </w:r>
          </w:p>
        </w:tc>
      </w:tr>
      <w:tr w:rsidR="00F5723F" w:rsidRPr="007F4CC8" w14:paraId="09E821DE" w14:textId="77777777" w:rsidTr="00D819DE">
        <w:trPr>
          <w:trHeight w:val="316"/>
        </w:trPr>
        <w:tc>
          <w:tcPr>
            <w:tcW w:w="1384" w:type="dxa"/>
          </w:tcPr>
          <w:p w14:paraId="7FDD480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</w:t>
            </w:r>
          </w:p>
        </w:tc>
        <w:tc>
          <w:tcPr>
            <w:tcW w:w="7655" w:type="dxa"/>
          </w:tcPr>
          <w:p w14:paraId="672131E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minnhom ilhom li skadew &gt; 5 snin ≤ 7 snin</w:t>
            </w:r>
          </w:p>
          <w:p w14:paraId="7F841A0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Subkategorija ta’ self u ta’ avvanzi li ilhom skaduti 5–7 snin</w:t>
            </w:r>
          </w:p>
        </w:tc>
      </w:tr>
      <w:tr w:rsidR="00F5723F" w:rsidRPr="007F4CC8" w14:paraId="57791BEF" w14:textId="77777777" w:rsidTr="00D819DE">
        <w:trPr>
          <w:trHeight w:val="316"/>
        </w:trPr>
        <w:tc>
          <w:tcPr>
            <w:tcW w:w="1384" w:type="dxa"/>
          </w:tcPr>
          <w:p w14:paraId="2967FD8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</w:t>
            </w:r>
          </w:p>
        </w:tc>
        <w:tc>
          <w:tcPr>
            <w:tcW w:w="7655" w:type="dxa"/>
          </w:tcPr>
          <w:p w14:paraId="15758FD1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ind w:left="7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Li minnhom ilhom li skadew &gt; 7 snin</w:t>
            </w:r>
          </w:p>
          <w:p w14:paraId="5A1AF6C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Subkategorija ta’ self u ta’ avvanzi li ilhom skaduti aktar minn 7 snin.</w:t>
            </w:r>
          </w:p>
        </w:tc>
      </w:tr>
    </w:tbl>
    <w:p w14:paraId="5C318726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731AA926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CQ7: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Kollateral miksub bit-teħid f’pussess u proċessi ta’ eżekuzzjoni</w:t>
      </w:r>
    </w:p>
    <w:p w14:paraId="60D809AB" w14:textId="6BFE598C" w:rsidR="00F5723F" w:rsidRPr="007F4CC8" w:rsidRDefault="00F5723F" w:rsidP="0090750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/>
        <w:jc w:val="both"/>
        <w:rPr>
          <w:b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jiddivulgaw l-informazzjoni msemmija fil-punt (c) tal-Artikolu 442 CRR billi jsegwu l-istruzzjonijiet ipprovduti hawn taħt f’dan l-Anness għall-Mudell komplut EU CQ7 li huwa ppreżentat fl-Anness XV tas-soluzzjonijiet tal-IT tal-EBA.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700656C6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F7D07E" w14:textId="77777777" w:rsidR="00F5723F" w:rsidRPr="007F4CC8" w:rsidRDefault="00F5723F" w:rsidP="00D819DE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0B33EBC1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E3BE47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AB775E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67CFBCBB" w14:textId="77777777" w:rsidTr="00D819DE">
        <w:trPr>
          <w:trHeight w:val="1286"/>
        </w:trPr>
        <w:tc>
          <w:tcPr>
            <w:tcW w:w="1384" w:type="dxa"/>
          </w:tcPr>
          <w:p w14:paraId="61E7F8BE" w14:textId="77777777" w:rsidR="00F5723F" w:rsidRPr="007F4CC8" w:rsidRDefault="00F5723F" w:rsidP="00D819DE">
            <w:pPr>
              <w:spacing w:after="120"/>
            </w:pPr>
            <w:r>
              <w:t xml:space="preserve">010</w:t>
            </w:r>
          </w:p>
        </w:tc>
        <w:tc>
          <w:tcPr>
            <w:tcW w:w="7655" w:type="dxa"/>
          </w:tcPr>
          <w:p w14:paraId="1B3E829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Proprjetà, impjanti u tagħmir (PP&amp;E)</w:t>
            </w:r>
          </w:p>
          <w:p w14:paraId="4825A8F6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L-istituzzjonijiet għandhom jiddivulgaw l-istokk tal-kollateral miksub billi jieħdu pussess li jibqa’ rikonoxxut fil-karta bilanċjali fid-data ta’ referenza tar-rapportar u li huwa kklassifikat bħala PP&amp;E.</w:t>
            </w:r>
          </w:p>
        </w:tc>
      </w:tr>
      <w:tr w:rsidR="00F5723F" w:rsidRPr="007F4CC8" w14:paraId="1541F8CB" w14:textId="77777777" w:rsidTr="00D819DE">
        <w:trPr>
          <w:trHeight w:val="620"/>
        </w:trPr>
        <w:tc>
          <w:tcPr>
            <w:tcW w:w="1384" w:type="dxa"/>
          </w:tcPr>
          <w:p w14:paraId="27884A32" w14:textId="77777777" w:rsidR="00F5723F" w:rsidRPr="007F4CC8" w:rsidRDefault="00F5723F" w:rsidP="00D819DE">
            <w:pPr>
              <w:spacing w:after="120"/>
            </w:pPr>
            <w:r>
              <w:t xml:space="preserve">020</w:t>
            </w:r>
          </w:p>
        </w:tc>
        <w:tc>
          <w:tcPr>
            <w:tcW w:w="7655" w:type="dxa"/>
          </w:tcPr>
          <w:p w14:paraId="32932819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Minbarra PP&amp;E</w:t>
            </w:r>
          </w:p>
          <w:p w14:paraId="527608F1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L-istokk ta’ kollateral miksub billi jittieħed pussess li jibqa’ rikonoxxut fil-karta bilanċjali fid-data ta’ referenza tar-rapportar u mhuwiex klassifikat bħala PP&amp;E se jiġi ddivulgat awtomatikament f’din ir-ringiela.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L-istokk totali se jiġi kkalkolat billi jitqiesu l-istokk inizjali (minn tmiem l-aħħar sena finanzjarja), u d-dħul u l-ħruġ li seħħew matul il-perjodu ta’ divulgazzjoni (minn tmiem l-aħħar sena finanzjarja).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Kollateral miksub bit-teħid tal-pussess (minbarra PP&amp;E) huwa f’ringieli skont it-tip ta’ kollateral.</w:t>
            </w:r>
          </w:p>
        </w:tc>
      </w:tr>
      <w:tr w:rsidR="00F5723F" w:rsidRPr="007F4CC8" w14:paraId="417A1D6E" w14:textId="77777777" w:rsidTr="00D819DE">
        <w:trPr>
          <w:trHeight w:val="1286"/>
        </w:trPr>
        <w:tc>
          <w:tcPr>
            <w:tcW w:w="1384" w:type="dxa"/>
          </w:tcPr>
          <w:p w14:paraId="1EF24529" w14:textId="77777777" w:rsidR="00F5723F" w:rsidRPr="007F4CC8" w:rsidRDefault="00F5723F" w:rsidP="00D819DE">
            <w:pPr>
              <w:spacing w:after="120"/>
            </w:pPr>
            <w:r>
              <w:t xml:space="preserve">030</w:t>
            </w:r>
          </w:p>
        </w:tc>
        <w:tc>
          <w:tcPr>
            <w:tcW w:w="7655" w:type="dxa"/>
          </w:tcPr>
          <w:p w14:paraId="4F53FF5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Proprjetà immobbli residenzjali</w:t>
            </w:r>
          </w:p>
          <w:p w14:paraId="6476ED4A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Kollateral miksub bit-teħid tal-pussess ta’ proprjetà residenzjali (pereż. djar, appartamenti, eċċ.) jew proprjetà b’użu potenzjali fil-futur bħala tali (pereż. proprjetà residenzjali mhux mitmuma eċċ.)</w:t>
            </w:r>
          </w:p>
        </w:tc>
      </w:tr>
      <w:tr w:rsidR="00F5723F" w:rsidRPr="007F4CC8" w14:paraId="10479C0C" w14:textId="77777777" w:rsidTr="00D819DE">
        <w:trPr>
          <w:trHeight w:val="1286"/>
        </w:trPr>
        <w:tc>
          <w:tcPr>
            <w:tcW w:w="1384" w:type="dxa"/>
          </w:tcPr>
          <w:p w14:paraId="04C7CDDF" w14:textId="77777777" w:rsidR="00F5723F" w:rsidRPr="007F4CC8" w:rsidRDefault="00F5723F" w:rsidP="00D819DE">
            <w:pPr>
              <w:spacing w:after="120"/>
            </w:pPr>
            <w:r>
              <w:t xml:space="preserve">040</w:t>
            </w:r>
          </w:p>
        </w:tc>
        <w:tc>
          <w:tcPr>
            <w:tcW w:w="7655" w:type="dxa"/>
            <w:shd w:val="clear" w:color="auto" w:fill="auto"/>
          </w:tcPr>
          <w:p w14:paraId="00318D6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Proprjetà immobbli kummerċjali</w:t>
            </w:r>
          </w:p>
          <w:p w14:paraId="0809598B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Kollateral miksub bit-teħid tal-pussess ta’ proprjetà kummerċjali jew industrijali li tista’ tintuża għal finijiet ta’ negozju u/jew ta’ investiment, jew ta’ kwalunkwe proprjetà immobbli li mhijiex proprjetà residenzjali, kif deskritt hawn fuq</w:t>
            </w:r>
          </w:p>
          <w:p w14:paraId="69BCEFC7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L-art (kemm mhux agrikola kif ukoll agrikola) għandha tiġi inkluża wkoll f’din il-kategorija.</w:t>
            </w:r>
          </w:p>
        </w:tc>
      </w:tr>
      <w:tr w:rsidR="00F5723F" w:rsidRPr="007F4CC8" w14:paraId="008DCAE5" w14:textId="77777777" w:rsidTr="00D819DE">
        <w:trPr>
          <w:trHeight w:val="1286"/>
        </w:trPr>
        <w:tc>
          <w:tcPr>
            <w:tcW w:w="1384" w:type="dxa"/>
          </w:tcPr>
          <w:p w14:paraId="263A3F18" w14:textId="77777777" w:rsidR="00F5723F" w:rsidRPr="007F4CC8" w:rsidRDefault="00F5723F" w:rsidP="00D819DE">
            <w:pPr>
              <w:spacing w:after="120"/>
            </w:pPr>
            <w:r>
              <w:t xml:space="preserve">050</w:t>
            </w:r>
          </w:p>
        </w:tc>
        <w:tc>
          <w:tcPr>
            <w:tcW w:w="7655" w:type="dxa"/>
            <w:shd w:val="clear" w:color="auto" w:fill="auto"/>
          </w:tcPr>
          <w:p w14:paraId="2393412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Proprjetà mobbli (auto, tbaħħir, eċċ.)</w:t>
            </w:r>
          </w:p>
          <w:p w14:paraId="633843CC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Il-kollateral miksub bit-teħid tal-pussess ta’ proprjetà minbarra proprjetà immobbli għandu jiġi ddivulgat f’din ir-ringiela.</w:t>
            </w:r>
          </w:p>
        </w:tc>
      </w:tr>
      <w:tr w:rsidR="00F5723F" w:rsidRPr="007F4CC8" w14:paraId="7DB13568" w14:textId="77777777" w:rsidTr="00D819DE">
        <w:trPr>
          <w:trHeight w:val="1286"/>
        </w:trPr>
        <w:tc>
          <w:tcPr>
            <w:tcW w:w="1384" w:type="dxa"/>
          </w:tcPr>
          <w:p w14:paraId="5AAD683D" w14:textId="77777777" w:rsidR="00F5723F" w:rsidRPr="007F4CC8" w:rsidRDefault="00F5723F" w:rsidP="00D819DE">
            <w:pPr>
              <w:spacing w:after="120"/>
            </w:pPr>
            <w:r>
              <w:t xml:space="preserve">060</w:t>
            </w:r>
          </w:p>
        </w:tc>
        <w:tc>
          <w:tcPr>
            <w:tcW w:w="7655" w:type="dxa"/>
            <w:shd w:val="clear" w:color="auto" w:fill="auto"/>
          </w:tcPr>
          <w:p w14:paraId="4984DD1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Strumenti azzjonarji u strumenti ta’ dejn</w:t>
            </w:r>
          </w:p>
          <w:p w14:paraId="0922234F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Il-kollateral miksub bit-teħid tal-pussess ta’ strumenti ta’ ekwità jew ta’ dejn għandu jiġi ddivulgat f’din ir-ringiela.</w:t>
            </w:r>
          </w:p>
        </w:tc>
      </w:tr>
      <w:tr w:rsidR="00F5723F" w:rsidRPr="007F4CC8" w14:paraId="3C7D9F8F" w14:textId="77777777" w:rsidTr="00D819DE">
        <w:trPr>
          <w:trHeight w:val="1286"/>
        </w:trPr>
        <w:tc>
          <w:tcPr>
            <w:tcW w:w="1384" w:type="dxa"/>
          </w:tcPr>
          <w:p w14:paraId="125AE154" w14:textId="77777777" w:rsidR="00F5723F" w:rsidRPr="007F4CC8" w:rsidRDefault="00F5723F" w:rsidP="00D819DE">
            <w:pPr>
              <w:spacing w:after="120"/>
            </w:pPr>
            <w:r>
              <w:t xml:space="preserve">070</w:t>
            </w:r>
          </w:p>
        </w:tc>
        <w:tc>
          <w:tcPr>
            <w:tcW w:w="7655" w:type="dxa"/>
          </w:tcPr>
          <w:p w14:paraId="43830172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Kollateral ieħor</w:t>
            </w:r>
          </w:p>
          <w:p w14:paraId="13DB5985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Kollateral miksub bit-teħid tal-pussess li ma jaqax fil-kategoriji mir-ringieli l-oħra</w:t>
            </w:r>
          </w:p>
          <w:p w14:paraId="6105F465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Jekk l-ammont f’din ir-ringiela jkun relattivament materjali, l-istituzzjonijiet għandhom jipprovdu informazzjoni addizzjonali fin-narrattiva li takkumpanja dan il-mudell.</w:t>
            </w:r>
          </w:p>
        </w:tc>
      </w:tr>
      <w:tr w:rsidR="00F5723F" w:rsidRPr="007F4CC8" w14:paraId="2F438B9F" w14:textId="77777777" w:rsidTr="00D819DE">
        <w:trPr>
          <w:trHeight w:val="316"/>
        </w:trPr>
        <w:tc>
          <w:tcPr>
            <w:tcW w:w="1384" w:type="dxa"/>
          </w:tcPr>
          <w:p w14:paraId="3A5EF4C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080</w:t>
            </w:r>
          </w:p>
        </w:tc>
        <w:tc>
          <w:tcPr>
            <w:tcW w:w="7655" w:type="dxa"/>
          </w:tcPr>
          <w:p w14:paraId="67E09F1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4D5025EE" w14:textId="77777777" w:rsidR="00F5723F" w:rsidRPr="007F4CC8" w:rsidRDefault="00F5723F" w:rsidP="00F5723F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2D207385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16CC0D21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107514E8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0FC889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30FCE96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77EA31BB" w14:textId="77777777" w:rsidTr="00D819DE">
        <w:trPr>
          <w:trHeight w:val="841"/>
        </w:trPr>
        <w:tc>
          <w:tcPr>
            <w:tcW w:w="1384" w:type="dxa"/>
          </w:tcPr>
          <w:p w14:paraId="76AFB58A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4DD454E3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  <w:rFonts w:eastAsiaTheme="minorEastAsia"/>
              </w:rPr>
            </w:pPr>
            <w:r>
              <w:rPr>
                <w:b/>
                <w:i w:val="0"/>
              </w:rPr>
              <w:t xml:space="preserve">Kollateral miksub bit-teħid tal-pussess - Valur mar-rikonoxximent inizjali</w:t>
            </w:r>
          </w:p>
          <w:p w14:paraId="65C955B7" w14:textId="77777777" w:rsidR="00F5723F" w:rsidRPr="007F4CC8" w:rsidRDefault="00F5723F" w:rsidP="00D819DE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L-istituzzjonijiet għandhom jiddivulgaw f’din il-kolonna l-ammont riportat gross tal-kollateral miksub billi jieħdu l-pussess mar-rikonoxximent inizjali fil-karta bilanċjali tal-istituzzjoni.</w:t>
            </w:r>
          </w:p>
        </w:tc>
      </w:tr>
      <w:tr w:rsidR="00F5723F" w:rsidRPr="007F4CC8" w14:paraId="22D7A202" w14:textId="77777777" w:rsidTr="00D819DE">
        <w:trPr>
          <w:trHeight w:val="841"/>
        </w:trPr>
        <w:tc>
          <w:tcPr>
            <w:tcW w:w="1384" w:type="dxa"/>
          </w:tcPr>
          <w:p w14:paraId="6E82D47B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b</w:t>
            </w:r>
          </w:p>
        </w:tc>
        <w:tc>
          <w:tcPr>
            <w:tcW w:w="7655" w:type="dxa"/>
          </w:tcPr>
          <w:p w14:paraId="2C1E7523" w14:textId="77777777" w:rsidR="00F5723F" w:rsidRPr="007F4CC8" w:rsidRDefault="00F5723F" w:rsidP="00D819DE">
            <w:pPr>
              <w:pStyle w:val="Fait"/>
              <w:spacing w:before="0" w:after="120"/>
              <w:rPr>
                <w:b/>
              </w:rPr>
            </w:pPr>
            <w:r>
              <w:rPr>
                <w:b/>
              </w:rPr>
              <w:t xml:space="preserve">Kollateral miksub bit-teħid tal-pussess - Tibdiliet negattivi akkumulati</w:t>
            </w:r>
          </w:p>
          <w:p w14:paraId="27807C55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Indeboliment akkumulat jew tibdiliet negattivi akkumulati fil-valur tar-rikonoxximent inizjali tal-kollateral miksub bit-teħid tal-pussess, kif deskritt hawn fuq</w:t>
            </w:r>
          </w:p>
          <w:p w14:paraId="072EA0B3" w14:textId="77777777" w:rsidR="00F5723F" w:rsidRPr="007F4CC8" w:rsidRDefault="00F5723F" w:rsidP="00D819DE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L-istituzzjonijiet għandhom jinkludu tibdiliet negattivi akkumulati minħabba amortizzament fil-każ ta’ PP&amp;E u ta’ proprjetajiet ta’ investiment, jekk applikabbli.</w:t>
            </w:r>
          </w:p>
        </w:tc>
      </w:tr>
    </w:tbl>
    <w:p w14:paraId="456EFC4B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4DD1B3B8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Mudell EU CQ8:</w:t>
      </w:r>
      <w:r>
        <w:rPr>
          <w:b/>
          <w:sz w:val="24"/>
          <w:rFonts w:ascii="Times New Roman" w:hAnsi="Times New Roman"/>
        </w:rPr>
        <w:t xml:space="preserve"> </w:t>
      </w:r>
      <w:r>
        <w:rPr>
          <w:b/>
          <w:sz w:val="24"/>
          <w:rFonts w:ascii="Times New Roman" w:hAnsi="Times New Roman"/>
        </w:rPr>
        <w:t xml:space="preserve">Kollateral miksub bi proċessi ta’ teħid tal-pussess u ta’ eżekuzzjoni – diżaggregazzjoni inizjali</w:t>
      </w:r>
    </w:p>
    <w:p w14:paraId="00E877F5" w14:textId="6C934AD7" w:rsidR="00F5723F" w:rsidRPr="007F4CC8" w:rsidRDefault="00BE49C3" w:rsidP="0090750A">
      <w:pPr>
        <w:pStyle w:val="ListParagraph"/>
        <w:numPr>
          <w:ilvl w:val="0"/>
          <w:numId w:val="17"/>
        </w:numPr>
        <w:spacing w:after="120"/>
        <w:jc w:val="both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Istituzzjonijiet kbar imsemmija fl-Artikolu 8(2) ta’ dan ir-Regolament ta’ Implimentazzjoni għandhom jiddivulgaw l-informazzjoni msemmija fil-punt (c) tal-Artikolu 442 CRR billi jsegwu l-istruzzjonijiet provduti hawn taħt f’dan l-Anness biex jimlew il-mudell EU CQ8 li huwa ppreżentat fl-Anness XV tas-soluzzjonijiet tal-IT tal-EBA.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F5723F" w:rsidRPr="007F4CC8" w14:paraId="71FE280B" w14:textId="77777777" w:rsidTr="00D819DE">
        <w:trPr>
          <w:trHeight w:val="238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4EAAD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6E990AB7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E531D1D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590C9C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142C9332" w14:textId="77777777" w:rsidTr="00D819DE">
        <w:trPr>
          <w:trHeight w:val="1286"/>
        </w:trPr>
        <w:tc>
          <w:tcPr>
            <w:tcW w:w="1384" w:type="dxa"/>
          </w:tcPr>
          <w:p w14:paraId="003CF643" w14:textId="77777777" w:rsidR="00F5723F" w:rsidRPr="007F4CC8" w:rsidRDefault="00F5723F" w:rsidP="00D819DE">
            <w:pPr>
              <w:spacing w:after="120"/>
            </w:pPr>
            <w:r>
              <w:t xml:space="preserve">010</w:t>
            </w:r>
          </w:p>
        </w:tc>
        <w:tc>
          <w:tcPr>
            <w:tcW w:w="7655" w:type="dxa"/>
          </w:tcPr>
          <w:p w14:paraId="3DC00B7B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Proprjetà, impjanti u tagħmir (PP&amp;E)</w:t>
            </w:r>
          </w:p>
          <w:p w14:paraId="0B854ECC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L-istituzzjonijiet għandhom jiddivulgaw l-istokk tal-kollateral miksub billi jieħdu pussess li jibqa’ rikonoxxut fil-karta bilanċjali fid-data ta’ referenza tar-rapportar u li huwa kklassifikat bħala PP&amp;E.</w:t>
            </w:r>
          </w:p>
        </w:tc>
      </w:tr>
      <w:tr w:rsidR="00F5723F" w:rsidRPr="007F4CC8" w14:paraId="72BA74D4" w14:textId="77777777" w:rsidTr="00D819DE">
        <w:trPr>
          <w:trHeight w:val="620"/>
        </w:trPr>
        <w:tc>
          <w:tcPr>
            <w:tcW w:w="1384" w:type="dxa"/>
          </w:tcPr>
          <w:p w14:paraId="0D17A9A7" w14:textId="77777777" w:rsidR="00F5723F" w:rsidRPr="007F4CC8" w:rsidRDefault="00F5723F" w:rsidP="00D819DE">
            <w:pPr>
              <w:spacing w:after="120"/>
            </w:pPr>
            <w:r>
              <w:t xml:space="preserve">020</w:t>
            </w:r>
          </w:p>
        </w:tc>
        <w:tc>
          <w:tcPr>
            <w:tcW w:w="7655" w:type="dxa"/>
          </w:tcPr>
          <w:p w14:paraId="5FD41FE4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Minbarra PP&amp;E</w:t>
            </w:r>
          </w:p>
          <w:p w14:paraId="67D85ED1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L-istokk ta’ kollateral miksub billi jittieħed pussess li jibqa’ rikonoxxut fil-karta bilanċjali fid-data ta’ referenza tar-rapportar u mhuwiex klassifikat bħala PP&amp;E se jiġi ddivulgat awtomatikament f’din ir-ringiela.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L-istokk totali se jiġi kkalkolat billi jitqiesu l-istokk inizjali (minn tmiem l-aħħar sena finanzjarja), u d-dħul u l-ħruġ li seħħew matul il-perjodu ta’ divulgazzjoni (minn tmiem l-aħħar sena finanzjarja).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Kollateral miksub bit-teħid tal-pussess (minbarra PP&amp;E) huwa f’ringieli skont it-tip ta’ kollateral.</w:t>
            </w:r>
          </w:p>
        </w:tc>
      </w:tr>
      <w:tr w:rsidR="00F5723F" w:rsidRPr="007F4CC8" w14:paraId="3670580E" w14:textId="77777777" w:rsidTr="00D819DE">
        <w:trPr>
          <w:trHeight w:val="1286"/>
        </w:trPr>
        <w:tc>
          <w:tcPr>
            <w:tcW w:w="1384" w:type="dxa"/>
          </w:tcPr>
          <w:p w14:paraId="7620E159" w14:textId="77777777" w:rsidR="00F5723F" w:rsidRPr="007F4CC8" w:rsidRDefault="00F5723F" w:rsidP="00D819DE">
            <w:pPr>
              <w:spacing w:after="120"/>
            </w:pPr>
            <w:r>
              <w:t xml:space="preserve">030</w:t>
            </w:r>
          </w:p>
        </w:tc>
        <w:tc>
          <w:tcPr>
            <w:tcW w:w="7655" w:type="dxa"/>
          </w:tcPr>
          <w:p w14:paraId="667208B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Proprjetà immobbli residenzjali</w:t>
            </w:r>
          </w:p>
          <w:p w14:paraId="3FC65324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Kollateral miksub bit-teħid tal-pussess ta’ proprjetà residenzjali (pereż. djar, appartamenti, eċċ.) jew proprjetà b’użu potenzjali fil-futur bħala tali (pereż. proprjetà residenzjali mhux mitmuma eċċ.)</w:t>
            </w:r>
          </w:p>
        </w:tc>
      </w:tr>
      <w:tr w:rsidR="00F5723F" w:rsidRPr="007F4CC8" w14:paraId="6D1969BD" w14:textId="77777777" w:rsidTr="00D819DE">
        <w:trPr>
          <w:trHeight w:val="554"/>
        </w:trPr>
        <w:tc>
          <w:tcPr>
            <w:tcW w:w="1384" w:type="dxa"/>
          </w:tcPr>
          <w:p w14:paraId="0EEEF1F9" w14:textId="77777777" w:rsidR="00F5723F" w:rsidRPr="007F4CC8" w:rsidRDefault="00F5723F" w:rsidP="00D819DE">
            <w:pPr>
              <w:spacing w:after="120"/>
            </w:pPr>
            <w:r>
              <w:t xml:space="preserve">040</w:t>
            </w:r>
          </w:p>
        </w:tc>
        <w:tc>
          <w:tcPr>
            <w:tcW w:w="7655" w:type="dxa"/>
          </w:tcPr>
          <w:p w14:paraId="7FC58B9C" w14:textId="77777777" w:rsidR="00F5723F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Proprjetà immobbli kummerċjali</w:t>
            </w:r>
          </w:p>
          <w:p w14:paraId="5889DBAD" w14:textId="77777777" w:rsidR="00F5723F" w:rsidRPr="00BE57B5" w:rsidRDefault="00F5723F" w:rsidP="00D819DE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Kollateral miksub bit-teħid tal-pussess ta’ proprjetà kummerċjali jew industrijali li tista’ tintuża għal finijiet ta’ negozju u/jew ta’ investiment, jew ta’ kwalunkwe proprjetà immobbli li mhijiex proprjetà residenzjali, kif deskritt hawn fuq</w:t>
            </w:r>
          </w:p>
          <w:p w14:paraId="3BBD6D5D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L-art (kemm mhux agrikola kif ukoll agrikola) għandha tiġi inkluża wkoll f’din il-kategorija.</w:t>
            </w:r>
          </w:p>
        </w:tc>
      </w:tr>
      <w:tr w:rsidR="00F5723F" w:rsidRPr="007F4CC8" w14:paraId="70B2A045" w14:textId="77777777" w:rsidTr="00D819DE">
        <w:trPr>
          <w:trHeight w:val="1003"/>
        </w:trPr>
        <w:tc>
          <w:tcPr>
            <w:tcW w:w="1384" w:type="dxa"/>
          </w:tcPr>
          <w:p w14:paraId="02FA7984" w14:textId="77777777" w:rsidR="00F5723F" w:rsidRPr="007F4CC8" w:rsidRDefault="00F5723F" w:rsidP="00D819DE">
            <w:pPr>
              <w:spacing w:after="120"/>
            </w:pPr>
            <w:r>
              <w:t xml:space="preserve">050</w:t>
            </w:r>
          </w:p>
        </w:tc>
        <w:tc>
          <w:tcPr>
            <w:tcW w:w="7655" w:type="dxa"/>
          </w:tcPr>
          <w:p w14:paraId="5E14682F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Proprjetà mobbli (auto, tbaħħir, eċċ.)</w:t>
            </w:r>
          </w:p>
          <w:p w14:paraId="4FEDCBDC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Il-kollateral miksub bit-teħid tal-pussess ta’ proprjetà minbarra proprjetà immobbli għandu jiġi ddivulgat f’din ir-ringiela.</w:t>
            </w:r>
          </w:p>
        </w:tc>
      </w:tr>
      <w:tr w:rsidR="00F5723F" w:rsidRPr="007F4CC8" w14:paraId="068F822C" w14:textId="77777777" w:rsidTr="00D819DE">
        <w:trPr>
          <w:trHeight w:val="636"/>
        </w:trPr>
        <w:tc>
          <w:tcPr>
            <w:tcW w:w="1384" w:type="dxa"/>
          </w:tcPr>
          <w:p w14:paraId="0FBB5FBF" w14:textId="77777777" w:rsidR="00F5723F" w:rsidRPr="007F4CC8" w:rsidRDefault="00F5723F" w:rsidP="00D819DE">
            <w:pPr>
              <w:spacing w:after="120"/>
            </w:pPr>
            <w:r>
              <w:t xml:space="preserve">060</w:t>
            </w:r>
          </w:p>
        </w:tc>
        <w:tc>
          <w:tcPr>
            <w:tcW w:w="7655" w:type="dxa"/>
          </w:tcPr>
          <w:p w14:paraId="2254CC6C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Strumenti azzjonarji u strumenti ta’ dejn</w:t>
            </w:r>
          </w:p>
          <w:p w14:paraId="2A332141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Il-kollateral miksub bit-teħid tal-pussess ta’ strumenti ta’ ekwità jew ta’ dejn għandu jiġi ddivulgat f’din ir-ringiela.</w:t>
            </w:r>
          </w:p>
        </w:tc>
      </w:tr>
      <w:tr w:rsidR="00F5723F" w:rsidRPr="007F4CC8" w14:paraId="3AADCF39" w14:textId="77777777" w:rsidTr="00D819DE">
        <w:trPr>
          <w:trHeight w:val="1286"/>
        </w:trPr>
        <w:tc>
          <w:tcPr>
            <w:tcW w:w="1384" w:type="dxa"/>
          </w:tcPr>
          <w:p w14:paraId="4A81975E" w14:textId="77777777" w:rsidR="00F5723F" w:rsidRPr="007F4CC8" w:rsidRDefault="00F5723F" w:rsidP="00D819DE">
            <w:pPr>
              <w:spacing w:after="120"/>
            </w:pPr>
            <w:r>
              <w:t xml:space="preserve">070</w:t>
            </w:r>
          </w:p>
        </w:tc>
        <w:tc>
          <w:tcPr>
            <w:tcW w:w="7655" w:type="dxa"/>
          </w:tcPr>
          <w:p w14:paraId="6898D2A1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Kollateral ieħor</w:t>
            </w:r>
          </w:p>
          <w:p w14:paraId="49D55064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Kollateral miksub bit-teħid tal-pussess li ma jaqax fil-kategoriji tar-ringieli l-oħra.</w:t>
            </w:r>
            <w:r>
              <w:rPr>
                <w:i w:val="0"/>
              </w:rPr>
              <w:t xml:space="preserve"> </w:t>
            </w:r>
          </w:p>
          <w:p w14:paraId="1779E75E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</w:rPr>
            </w:pPr>
            <w:r>
              <w:rPr>
                <w:i w:val="0"/>
              </w:rPr>
              <w:t xml:space="preserve">Jekk l-ammont f’din ir-ringiela jkun relattivament materjali, l-istituzzjonijiet għandhom jipprovdu informazzjoni addizzjonali fin-narrattiva li takkumpanja dan il-mudell.</w:t>
            </w:r>
          </w:p>
        </w:tc>
      </w:tr>
      <w:tr w:rsidR="00F5723F" w:rsidRPr="007F4CC8" w14:paraId="2361FAB6" w14:textId="77777777" w:rsidTr="00D819DE">
        <w:trPr>
          <w:trHeight w:val="316"/>
        </w:trPr>
        <w:tc>
          <w:tcPr>
            <w:tcW w:w="1384" w:type="dxa"/>
          </w:tcPr>
          <w:p w14:paraId="38F3A1E3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color w:val="000000"/>
                <w:sz w:val="24"/>
                <w:rFonts w:ascii="Times New Roman" w:hAnsi="Times New Roman"/>
              </w:rPr>
              <w:t xml:space="preserve">080</w:t>
            </w:r>
          </w:p>
        </w:tc>
        <w:tc>
          <w:tcPr>
            <w:tcW w:w="7655" w:type="dxa"/>
          </w:tcPr>
          <w:p w14:paraId="759655AE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Totali</w:t>
            </w:r>
          </w:p>
        </w:tc>
      </w:tr>
      <w:tr w:rsidR="00F5723F" w:rsidRPr="007F4CC8" w14:paraId="0B6354CA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00DBCD65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F5723F" w:rsidRPr="007F4CC8" w14:paraId="627D1AD5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CB88C97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EF685F0" w14:textId="77777777" w:rsidR="00F5723F" w:rsidRPr="007F4CC8" w:rsidRDefault="00F5723F" w:rsidP="00D819DE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F5723F" w:rsidRPr="007F4CC8" w14:paraId="1FE0EC5C" w14:textId="77777777" w:rsidTr="00D819DE">
        <w:trPr>
          <w:trHeight w:val="841"/>
        </w:trPr>
        <w:tc>
          <w:tcPr>
            <w:tcW w:w="1384" w:type="dxa"/>
          </w:tcPr>
          <w:p w14:paraId="747B44A1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a</w:t>
            </w:r>
          </w:p>
        </w:tc>
        <w:tc>
          <w:tcPr>
            <w:tcW w:w="7655" w:type="dxa"/>
          </w:tcPr>
          <w:p w14:paraId="3804B9DE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  <w:rFonts w:eastAsiaTheme="minorEastAsia"/>
              </w:rPr>
            </w:pPr>
            <w:r>
              <w:rPr>
                <w:b/>
                <w:i w:val="0"/>
              </w:rPr>
              <w:t xml:space="preserve">Tnaqqis fil-bilanċ tad-dejn - Ammont riportat gross</w:t>
            </w:r>
          </w:p>
          <w:p w14:paraId="285B4A59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L-ammont gross tad-dejn li ġie kkanċellat bi skambju għall-kollateral miksub billi jittieħed pussess, fil-mument eżatt tal-iskambju, permezz ta’ proċeduri ġudizzjarji jew permezz ta’ ftehim bilaterali</w:t>
            </w:r>
          </w:p>
          <w:p w14:paraId="514003DC" w14:textId="77777777" w:rsidR="00F5723F" w:rsidRPr="007F4CC8" w:rsidRDefault="00F5723F" w:rsidP="00D819DE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L-ammont gross għandu jiġi kkalkolat bħala t-tnaqqis gross tal-bilanċ tal-istrument, mingħajr ma jitqiesu ebda provvedimenti.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Sabiex jiġu evitati d-dubji, it-tnaqqis fil-bilanċ minħabba raġunijiet oħra (pereż. ġbir ta’ flus) ma għandux ikun f’din il-kolonna.</w:t>
            </w:r>
          </w:p>
        </w:tc>
      </w:tr>
      <w:tr w:rsidR="00F5723F" w:rsidRPr="007F4CC8" w14:paraId="6B1B3AB3" w14:textId="77777777" w:rsidTr="00D819DE">
        <w:trPr>
          <w:trHeight w:val="841"/>
        </w:trPr>
        <w:tc>
          <w:tcPr>
            <w:tcW w:w="1384" w:type="dxa"/>
          </w:tcPr>
          <w:p w14:paraId="12D84C4F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b</w:t>
            </w:r>
          </w:p>
        </w:tc>
        <w:tc>
          <w:tcPr>
            <w:tcW w:w="7655" w:type="dxa"/>
          </w:tcPr>
          <w:p w14:paraId="0EF41FBC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Tnaqqis fil-bilanċ tad-dejn - Tibdiliet negattivi akkumulati</w:t>
            </w:r>
          </w:p>
          <w:p w14:paraId="46722924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Indeboliment akkumulat jew tibdiliet negattivi akkumulati fil-valur tar-rikonoxximent inizjali tal-kollateral miksub bit-teħid tal-pussess, kif deskritt hawn fuq</w:t>
            </w:r>
          </w:p>
          <w:p w14:paraId="24A12C9C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Ara d-definizzjoni fil-Mudell tal-CQ7, “Kollateral miksub bi proċessi ta’ teħid tal-pussess u ta’ eżekuzzjoni”.</w:t>
            </w:r>
          </w:p>
          <w:p w14:paraId="5639310A" w14:textId="77777777" w:rsidR="00F5723F" w:rsidRPr="007F4CC8" w:rsidRDefault="00F5723F" w:rsidP="00D819DE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L-istituzzjonijiet għandhom jinkludu tibdiliet negattivi akkumulati minħabba amortizzament fil-każ ta’ PP&amp;E u proprjetajiet ta’ investiment, jekk applikabbli.</w:t>
            </w:r>
          </w:p>
        </w:tc>
      </w:tr>
      <w:tr w:rsidR="00F5723F" w:rsidRPr="007F4CC8" w14:paraId="5F3C8C1C" w14:textId="77777777" w:rsidTr="00D819DE">
        <w:trPr>
          <w:trHeight w:val="841"/>
        </w:trPr>
        <w:tc>
          <w:tcPr>
            <w:tcW w:w="1384" w:type="dxa"/>
          </w:tcPr>
          <w:p w14:paraId="0EA7DEB7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c</w:t>
            </w:r>
          </w:p>
        </w:tc>
        <w:tc>
          <w:tcPr>
            <w:tcW w:w="7655" w:type="dxa"/>
          </w:tcPr>
          <w:p w14:paraId="5917C55B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Kollateral totali miksub bit-teħid tal-pussess - Valur mar-rikonoxximent inizjali</w:t>
            </w:r>
          </w:p>
          <w:p w14:paraId="7FFB1AB5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i w:val="0"/>
              </w:rPr>
              <w:t xml:space="preserve">L-ammont riportat gross tal-kollateral miksub billi jieħdu l-pussess mar-rikonoxximent inizjali fil-karta bilanċjali tal-istituzzjoni għandu jiġi ddivulgat f’din il-kolonna.</w:t>
            </w:r>
          </w:p>
        </w:tc>
      </w:tr>
      <w:tr w:rsidR="00F5723F" w:rsidRPr="007F4CC8" w14:paraId="649D757C" w14:textId="77777777" w:rsidTr="00D819DE">
        <w:trPr>
          <w:trHeight w:val="841"/>
        </w:trPr>
        <w:tc>
          <w:tcPr>
            <w:tcW w:w="1384" w:type="dxa"/>
          </w:tcPr>
          <w:p w14:paraId="30D7FFD7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d</w:t>
            </w:r>
          </w:p>
        </w:tc>
        <w:tc>
          <w:tcPr>
            <w:tcW w:w="7655" w:type="dxa"/>
          </w:tcPr>
          <w:p w14:paraId="697EA3A2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Kollateral totali miksub bit-teħid tal-pussess - Tibdiliet negattivi akkumulati</w:t>
            </w:r>
          </w:p>
          <w:p w14:paraId="3A587776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Indeboliment akkumulat jew tibdiliet negattivi akkumulati fil-valur tar-rikonoxximent inizjali tal-kollateral miksub bit-teħid tal-pussess, kif deskritt hawn fuq</w:t>
            </w:r>
            <w:r>
              <w:rPr>
                <w:i w:val="0"/>
              </w:rPr>
              <w:t xml:space="preserve"> </w:t>
            </w:r>
          </w:p>
          <w:p w14:paraId="6EEBBC23" w14:textId="77777777" w:rsidR="00F5723F" w:rsidRPr="007F4CC8" w:rsidRDefault="00F5723F" w:rsidP="00D819DE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L-istituzzjonijiet għandhom jinkludu tibdiliet negattivi akkumulati minħabba amortizzament fil-każ ta’ PP&amp;E u proprjetajiet ta’ investiment, jekk applikabbli.</w:t>
            </w:r>
          </w:p>
        </w:tc>
      </w:tr>
      <w:tr w:rsidR="00F5723F" w:rsidRPr="007F4CC8" w14:paraId="1E52FA3A" w14:textId="77777777" w:rsidTr="00D819DE">
        <w:trPr>
          <w:trHeight w:val="841"/>
        </w:trPr>
        <w:tc>
          <w:tcPr>
            <w:tcW w:w="1384" w:type="dxa"/>
          </w:tcPr>
          <w:p w14:paraId="07B1101C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e</w:t>
            </w:r>
          </w:p>
        </w:tc>
        <w:tc>
          <w:tcPr>
            <w:tcW w:w="7655" w:type="dxa"/>
          </w:tcPr>
          <w:p w14:paraId="2EC3B187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Kollateral totali miksub bit-teħid tal-pussess - Preklużi ≤ sentejn (2) – li minnu l-valur mar-rikonoxximent inizjali</w:t>
            </w:r>
            <w:r>
              <w:rPr>
                <w:b/>
                <w:i w:val="0"/>
              </w:rPr>
              <w:t xml:space="preserve"> </w:t>
            </w:r>
          </w:p>
          <w:p w14:paraId="247E5A17" w14:textId="77777777" w:rsidR="00F5723F" w:rsidRPr="007F4CC8" w:rsidRDefault="00F5723F" w:rsidP="00D819DE">
            <w:pPr>
              <w:pStyle w:val="Institutionquisigne"/>
              <w:spacing w:before="0" w:after="120"/>
              <w:rPr>
                <w:i w:val="0"/>
              </w:rPr>
            </w:pPr>
            <w:r>
              <w:rPr>
                <w:i w:val="0"/>
              </w:rPr>
              <w:t xml:space="preserve">Il-valur mar-rikonoxximent inizjali għall-kollateral miksub bit-teħid tal-pussess u rikonoxxut fil-karta bilanċjali għal sentejn (2) jew anqas fid-data ta’ referenza tar-rapportar</w:t>
            </w:r>
          </w:p>
        </w:tc>
      </w:tr>
      <w:tr w:rsidR="00F5723F" w:rsidRPr="007F4CC8" w14:paraId="764F5CF5" w14:textId="77777777" w:rsidTr="00D819DE">
        <w:trPr>
          <w:trHeight w:val="841"/>
        </w:trPr>
        <w:tc>
          <w:tcPr>
            <w:tcW w:w="1384" w:type="dxa"/>
          </w:tcPr>
          <w:p w14:paraId="70563CB0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f</w:t>
            </w:r>
          </w:p>
        </w:tc>
        <w:tc>
          <w:tcPr>
            <w:tcW w:w="7655" w:type="dxa"/>
          </w:tcPr>
          <w:p w14:paraId="37631FED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Kollateral totali miksub bit-teħid tal-pussess - Preklużi ≤ sentejn – li minnhom tibdiliet negattivi akkumulati</w:t>
            </w:r>
          </w:p>
          <w:p w14:paraId="70CCA7D4" w14:textId="77777777" w:rsidR="00F5723F" w:rsidRPr="007F4CC8" w:rsidRDefault="00F5723F" w:rsidP="00D819DE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Tibdiliet negattivi akkumulati għall-kollateral miksub bit-teħid tal-pussess u rikonoxxut fil-karta bilanċjali għal sentejn jew anqas fid-data ta’ referenza tar-rapportar</w:t>
            </w:r>
          </w:p>
        </w:tc>
      </w:tr>
      <w:tr w:rsidR="00F5723F" w:rsidRPr="007F4CC8" w14:paraId="5DBC4907" w14:textId="77777777" w:rsidTr="00D819DE">
        <w:trPr>
          <w:trHeight w:val="841"/>
        </w:trPr>
        <w:tc>
          <w:tcPr>
            <w:tcW w:w="1384" w:type="dxa"/>
          </w:tcPr>
          <w:p w14:paraId="5DAE2767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g</w:t>
            </w:r>
          </w:p>
        </w:tc>
        <w:tc>
          <w:tcPr>
            <w:tcW w:w="7655" w:type="dxa"/>
          </w:tcPr>
          <w:p w14:paraId="7D2A72C1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Kollateral totali miksub bit-teħid tal-pussess - Preklużi &gt; sentejn ≤ 5 snin – li minnhom il-valur mar-rikonoxximent inizjali</w:t>
            </w:r>
            <w:r>
              <w:rPr>
                <w:b/>
                <w:i w:val="0"/>
              </w:rPr>
              <w:t xml:space="preserve"> </w:t>
            </w:r>
          </w:p>
          <w:p w14:paraId="60815C3C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i w:val="0"/>
              </w:rPr>
              <w:t xml:space="preserve">Il-valur mar-rikonoxximent inizjali għall-kollateral miksub bit-teħid tal-pussess u rikonoxxut fil-karta bilanċjali għal aktar minn sentejn jew sa 5 snin fid-data ta’ referenza tar-rapportar</w:t>
            </w:r>
          </w:p>
        </w:tc>
      </w:tr>
      <w:tr w:rsidR="00F5723F" w:rsidRPr="007F4CC8" w14:paraId="515AAE57" w14:textId="77777777" w:rsidTr="00D819DE">
        <w:trPr>
          <w:trHeight w:val="841"/>
        </w:trPr>
        <w:tc>
          <w:tcPr>
            <w:tcW w:w="1384" w:type="dxa"/>
          </w:tcPr>
          <w:p w14:paraId="1B4A8C94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h</w:t>
            </w:r>
          </w:p>
        </w:tc>
        <w:tc>
          <w:tcPr>
            <w:tcW w:w="7655" w:type="dxa"/>
          </w:tcPr>
          <w:p w14:paraId="15FFC6FC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Kollateral totali miksub bit-teħid tal-pussess - Preklużi &gt; sentejn ≤ 5 snin – li minnhom tibdiliet negattivi akkumulati</w:t>
            </w:r>
          </w:p>
          <w:p w14:paraId="10817463" w14:textId="77777777" w:rsidR="00F5723F" w:rsidRPr="007F4CC8" w:rsidRDefault="00F5723F" w:rsidP="00D819DE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Tibdiliet negattivi akkumulati għall-kollateral miksub bit-teħid tal-pussess u rikonoxxut fil-karta bilanċjali għal aktar minn sentejn jew sa 5 snin fid-data ta’ referenza tar-rapportar</w:t>
            </w:r>
          </w:p>
        </w:tc>
      </w:tr>
      <w:tr w:rsidR="00F5723F" w:rsidRPr="007F4CC8" w14:paraId="554E7761" w14:textId="77777777" w:rsidTr="00D819DE">
        <w:trPr>
          <w:trHeight w:val="841"/>
        </w:trPr>
        <w:tc>
          <w:tcPr>
            <w:tcW w:w="1384" w:type="dxa"/>
          </w:tcPr>
          <w:p w14:paraId="1EDF182C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i</w:t>
            </w:r>
          </w:p>
        </w:tc>
        <w:tc>
          <w:tcPr>
            <w:tcW w:w="7655" w:type="dxa"/>
          </w:tcPr>
          <w:p w14:paraId="6FAF1E48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Kollateral totali miksub bit-teħid tal-pussess - Preklużi &gt; 5 snin – li minnhom il-valur mar-rikonoxximent inizjali</w:t>
            </w:r>
          </w:p>
          <w:p w14:paraId="2C29A93E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i w:val="0"/>
              </w:rPr>
              <w:t xml:space="preserve">Il-valur mar-rikonoxximent inizjali għall-kollateral miksub bit-teħid tal-pussess u rikonoxxut fil-karta bilanċjali għal aktar minn 5 snin fid-data ta’ referenza tar-rapportar</w:t>
            </w:r>
          </w:p>
        </w:tc>
      </w:tr>
      <w:tr w:rsidR="00F5723F" w:rsidRPr="007F4CC8" w14:paraId="3A0CF611" w14:textId="77777777" w:rsidTr="00D819DE">
        <w:trPr>
          <w:trHeight w:val="841"/>
        </w:trPr>
        <w:tc>
          <w:tcPr>
            <w:tcW w:w="1384" w:type="dxa"/>
          </w:tcPr>
          <w:p w14:paraId="3E46A57F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j</w:t>
            </w:r>
          </w:p>
        </w:tc>
        <w:tc>
          <w:tcPr>
            <w:tcW w:w="7655" w:type="dxa"/>
          </w:tcPr>
          <w:p w14:paraId="3747CA23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Kollateral totali miksub bit-teħid tal-pussess - Preklużi &gt; 5 snin – li minnhom tibdiliet negattivi akkumulati</w:t>
            </w:r>
          </w:p>
          <w:p w14:paraId="582261C0" w14:textId="77777777" w:rsidR="00F5723F" w:rsidRPr="007F4CC8" w:rsidRDefault="00F5723F" w:rsidP="00D819DE">
            <w:pPr>
              <w:pStyle w:val="Institutionquisigne"/>
              <w:spacing w:before="0" w:after="120"/>
            </w:pPr>
            <w:r>
              <w:rPr>
                <w:i w:val="0"/>
              </w:rPr>
              <w:t xml:space="preserve">Tibdiliet negattivi akkumulati għall-kollateral miksub bit-teħid tal-pussess u rikonoxxut fil-karta bilanċjali għal aktar minn 5 snin fid-data ta’ referenza tar-rapportar</w:t>
            </w:r>
          </w:p>
        </w:tc>
      </w:tr>
      <w:tr w:rsidR="00F5723F" w:rsidRPr="007F4CC8" w14:paraId="05933070" w14:textId="77777777" w:rsidTr="00D819DE">
        <w:trPr>
          <w:trHeight w:val="841"/>
        </w:trPr>
        <w:tc>
          <w:tcPr>
            <w:tcW w:w="1384" w:type="dxa"/>
          </w:tcPr>
          <w:p w14:paraId="1E48B28F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k</w:t>
            </w:r>
          </w:p>
        </w:tc>
        <w:tc>
          <w:tcPr>
            <w:tcW w:w="7655" w:type="dxa"/>
          </w:tcPr>
          <w:p w14:paraId="65F6DD42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Kollateral totali miksub bit-teħid tal-pussess - Li minnu assi mhux kurrenti miżmuma għall-bejgħ – li minnu l-valur mar-rikonoxximent inizjali</w:t>
            </w:r>
          </w:p>
          <w:p w14:paraId="4A93077D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i w:val="0"/>
              </w:rPr>
              <w:t xml:space="preserve">Il-valur inizjali għall-kollateral miksub bit-teħid tal-pussess li huwa kklassifikat bħala assi mhux kurrenti miżmuma għall-bejgħ għandu jiġi ddivulgat.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Jekk din il-klassifikazzjoni ma tkunx rilevanti f’konformità mal-qafas kontabilistiku applikabbli għall-istituzzjoni, din l-informazzjoni ma għandhiex tiġi pprovduta.</w:t>
            </w:r>
          </w:p>
        </w:tc>
      </w:tr>
      <w:tr w:rsidR="00F5723F" w:rsidRPr="007F4CC8" w14:paraId="1F23FA86" w14:textId="77777777" w:rsidTr="00D819DE">
        <w:trPr>
          <w:trHeight w:val="841"/>
        </w:trPr>
        <w:tc>
          <w:tcPr>
            <w:tcW w:w="1384" w:type="dxa"/>
          </w:tcPr>
          <w:p w14:paraId="7AB5ECFC" w14:textId="77777777" w:rsidR="00F5723F" w:rsidRPr="007F4CC8" w:rsidRDefault="00F5723F" w:rsidP="00D819DE">
            <w:pPr>
              <w:pStyle w:val="Applicationdirecte"/>
              <w:spacing w:before="0"/>
            </w:pPr>
            <w:r>
              <w:t xml:space="preserve">l</w:t>
            </w:r>
          </w:p>
        </w:tc>
        <w:tc>
          <w:tcPr>
            <w:tcW w:w="7655" w:type="dxa"/>
          </w:tcPr>
          <w:p w14:paraId="30517782" w14:textId="77777777" w:rsidR="00F5723F" w:rsidRPr="007F4CC8" w:rsidRDefault="00F5723F" w:rsidP="00D819DE">
            <w:pPr>
              <w:pStyle w:val="Institutionquisigne"/>
              <w:spacing w:before="0" w:after="12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Kollateral totali miksub bit-teħid tal-pussess - Li minnu assi mhux kurrenti miżmuma għall-bejgħ – li minnu tibdiliet negattivi akkumulati</w:t>
            </w:r>
          </w:p>
          <w:p w14:paraId="406288B9" w14:textId="77777777" w:rsidR="00F5723F" w:rsidRPr="007F4CC8" w:rsidRDefault="00F5723F" w:rsidP="00D819DE">
            <w:pPr>
              <w:pStyle w:val="Personnequisigne"/>
              <w:spacing w:after="120"/>
              <w:jc w:val="both"/>
            </w:pPr>
            <w:r>
              <w:rPr>
                <w:i w:val="0"/>
              </w:rPr>
              <w:t xml:space="preserve">Tibdiliet negattivi akkumulati għall-kollateral miksub bit-teħid tal-pussess li huwa kklassifikat bħala assi mhux kurrenti miżmuma għall-bejgħ għandhom jiġu ddivulgata.</w:t>
            </w:r>
            <w:r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Jekk din il-klassifikazzjoni ma tkunx rilevanti f’konformità mal-qafas kontabilistiku applikabbli għall-istituzzjoni, din l-informazzjoni ma għandhiex tiġi pprovduta.</w:t>
            </w:r>
          </w:p>
        </w:tc>
      </w:tr>
    </w:tbl>
    <w:p w14:paraId="424EADF0" w14:textId="77777777" w:rsidR="00F5723F" w:rsidRPr="007F4CC8" w:rsidRDefault="00F5723F" w:rsidP="00F5723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5F73A00F" w14:textId="77777777" w:rsidR="004E3F4D" w:rsidRDefault="004E3F4D" w:rsidP="00F5723F"/>
    <w:sectPr w:rsidR="004E3F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F7E62" w14:textId="77777777" w:rsidR="0090750A" w:rsidRDefault="0090750A" w:rsidP="00F5723F">
      <w:r>
        <w:separator/>
      </w:r>
    </w:p>
  </w:endnote>
  <w:endnote w:type="continuationSeparator" w:id="0">
    <w:p w14:paraId="5A6A37CA" w14:textId="77777777" w:rsidR="0090750A" w:rsidRDefault="0090750A" w:rsidP="00F57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0C32C" w14:textId="77777777" w:rsidR="00F5723F" w:rsidRDefault="00F572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68836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85C910" w14:textId="77777777" w:rsidR="00F5723F" w:rsidRDefault="00F5723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26</w:t>
        </w:r>
        <w:r>
          <w:fldChar w:fldCharType="end"/>
        </w:r>
      </w:p>
    </w:sdtContent>
  </w:sdt>
  <w:p w14:paraId="717F50A3" w14:textId="77777777" w:rsidR="00F5723F" w:rsidRDefault="00F572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FADD" w14:textId="77777777" w:rsidR="00F5723F" w:rsidRDefault="00F572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033E9" w14:textId="77777777" w:rsidR="0090750A" w:rsidRDefault="0090750A" w:rsidP="00F5723F">
      <w:r>
        <w:separator/>
      </w:r>
    </w:p>
  </w:footnote>
  <w:footnote w:type="continuationSeparator" w:id="0">
    <w:p w14:paraId="11FB0B57" w14:textId="77777777" w:rsidR="0090750A" w:rsidRDefault="0090750A" w:rsidP="00F5723F">
      <w:r>
        <w:continuationSeparator/>
      </w:r>
    </w:p>
  </w:footnote>
  <w:footnote w:id="1">
    <w:p w14:paraId="302308BD" w14:textId="4CFDCFDF" w:rsidR="003C7180" w:rsidRPr="003C7180" w:rsidRDefault="003C7180" w:rsidP="003C7180">
      <w:pPr>
        <w:pStyle w:val="FootnoteText"/>
      </w:pPr>
      <w:r>
        <w:rPr>
          <w:rStyle w:val="FootnoteReference"/>
        </w:rPr>
        <w:footnoteRef/>
      </w:r>
      <w:r>
        <w:t xml:space="preserve">  </w:t>
      </w:r>
      <w:r>
        <w:tab/>
      </w:r>
      <w:r>
        <w:t xml:space="preserve">Ir-Regolament (UE) Nru 575/2013 tal-Parlament Ewropew u tal-Kunsill tas-26 ta’ Ġunju 2013 </w:t>
      </w:r>
      <w:r>
        <w:t xml:space="preserve">dwar ir-rekwiżiti prudenzjali għall-istituzzjonijiet ta’ kreditu u d-ditti tal-investiment u li jemenda r-Regolament (UE) Nru 648/2012</w:t>
      </w:r>
      <w:r>
        <w:t xml:space="preserve">, kif emendat bir-Regolament (UE) Nru 2024/1623 </w:t>
      </w:r>
      <w:r>
        <w:rPr>
          <w:color w:val="444444"/>
        </w:rPr>
        <w:t xml:space="preserve">(</w:t>
      </w:r>
      <w:hyperlink r:id="rId1" w:history="1">
        <w:r>
          <w:rPr>
            <w:rStyle w:val="Hyperlink"/>
            <w:color w:val="800080"/>
          </w:rPr>
          <w:t xml:space="preserve">ĠU L 176, 27.6.2013, p. 1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Regolament - UE - 2024/1623 - MT - EUR-Lex (europa.eu)</w:t>
        </w:r>
      </w:hyperlink>
      <w:r>
        <w:t xml:space="preserve">).</w:t>
      </w:r>
    </w:p>
  </w:footnote>
  <w:footnote w:id="2">
    <w:p w14:paraId="6AEF5B81" w14:textId="169A84A3" w:rsidR="00F5723F" w:rsidRPr="00222AAB" w:rsidRDefault="00F5723F" w:rsidP="00F5723F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</w:r>
      <w:r>
        <w:t xml:space="preserve">Ibidem.</w:t>
      </w:r>
    </w:p>
  </w:footnote>
  <w:footnote w:id="3">
    <w:p w14:paraId="7B96499D" w14:textId="77777777" w:rsidR="00F5723F" w:rsidRPr="00222AAB" w:rsidRDefault="00F5723F" w:rsidP="00F5723F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</w:r>
      <w:r>
        <w:t xml:space="preserve">IR-REGOLAMENT TA’ IMPLIMENTAZZJONI TAL-KUMMISSJONI (UE) Nru 680/2014 tas-16 ta’ April 2014 </w:t>
      </w:r>
      <w:r>
        <w:t xml:space="preserve">li jistabbilixxi standards tekniċi ta’ implimentazzjoni fir-rigward tar-rappurtar superviżorju ta’ istituzzjonijiet skont ir-Regolament (UE) Nru 575/2013 tal-Parlament Ewropew u tal-Kunsill</w:t>
      </w:r>
      <w:r>
        <w:t xml:space="preserve"> (ĠU L 191, 28.6.2014, p. 1).</w:t>
      </w:r>
    </w:p>
  </w:footnote>
  <w:footnote w:id="4">
    <w:p w14:paraId="4F92FFA6" w14:textId="77777777" w:rsidR="00F5723F" w:rsidRPr="00222AAB" w:rsidRDefault="00F5723F" w:rsidP="00F5723F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</w:r>
      <w:r>
        <w:t xml:space="preserve">IR-REGOLAMENT (UE) Nru 1071/2013 TAL-BANK ĊENTRALI EWROPEW tal-24 ta’ Settembru 2013 </w:t>
      </w:r>
      <w:r>
        <w:t xml:space="preserve">dwar il-karta tal-bilanċ ikkonsolidata tas-settur tal-istituzzjonijiet finanzjarji monetarji</w:t>
      </w:r>
      <w:r>
        <w:t xml:space="preserve"> (BĊE/2013/33) (ĠU L 297, 7.11.2013, p. 1).</w:t>
      </w:r>
    </w:p>
  </w:footnote>
  <w:footnote w:id="5">
    <w:p w14:paraId="556667A2" w14:textId="77777777" w:rsidR="00F5723F" w:rsidRPr="00BB5993" w:rsidRDefault="00F5723F" w:rsidP="00F5723F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</w:r>
      <w:r>
        <w:t xml:space="preserve">ID-DIRETTIVA TAL-KUNSILL 86/635/KEE tat-8 ta’ Diċembru 1986 </w:t>
      </w:r>
      <w:r>
        <w:t xml:space="preserve">dwar il-kontijiet annwali u l-kontijiet konsolidati ta’ banek u istituzzjonijiet finanzjarji oħrajn</w:t>
      </w:r>
      <w:r>
        <w:t xml:space="preserve"> (ĠU L 372, 31.12.1986, p. 1).</w:t>
      </w:r>
    </w:p>
  </w:footnote>
  <w:footnote w:id="6">
    <w:p w14:paraId="54A29402" w14:textId="77777777" w:rsidR="00F5723F" w:rsidRPr="00222AAB" w:rsidRDefault="00F5723F" w:rsidP="00F5723F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</w:r>
      <w:r>
        <w:t xml:space="preserve">IR-RAKKOMANDAZZJONI TAL-BORD EWROPEW DWAR IR-RISKJU SISTEMIKU tal-31 ta’ Ottubru 2016 dwar l-għeluq ta’ lakuni fid-data dwar il-proprjetà immobbli (ESRB/2016/14) (ĠU C 31, 31.1.2017, p.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9EFC9" w14:textId="077252A9" w:rsidR="00F5723F" w:rsidRDefault="00BE49C3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47D9C51B" wp14:editId="09F4932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397221890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9C581E" w14:textId="4EED78D3" w:rsidR="00BE49C3" w:rsidRPr="00BE49C3" w:rsidRDefault="00BE49C3" w:rsidP="00BE49C3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7D9C51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E9C581E" w14:textId="4EED78D3" w:rsidR="00BE49C3" w:rsidRPr="00BE49C3" w:rsidRDefault="00BE49C3" w:rsidP="00BE49C3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59502" w14:textId="42685AB7" w:rsidR="00F5723F" w:rsidRDefault="00BE49C3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386CEAAF" wp14:editId="2139B35B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692148445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A3204C" w14:textId="361AEA7D" w:rsidR="00BE49C3" w:rsidRPr="00BE49C3" w:rsidRDefault="00BE49C3" w:rsidP="00BE49C3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86CEA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DA3204C" w14:textId="361AEA7D" w:rsidR="00BE49C3" w:rsidRPr="00BE49C3" w:rsidRDefault="00BE49C3" w:rsidP="00BE49C3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BEDA6" w14:textId="52688456" w:rsidR="00F5723F" w:rsidRDefault="00BE49C3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0EA9B5F4" wp14:editId="7D1BDEB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783408350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857630" w14:textId="331402D4" w:rsidR="00BE49C3" w:rsidRPr="00BE49C3" w:rsidRDefault="00BE49C3" w:rsidP="00BE49C3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EA9B5F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8857630" w14:textId="331402D4" w:rsidR="00BE49C3" w:rsidRPr="00BE49C3" w:rsidRDefault="00BE49C3" w:rsidP="00BE49C3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E10798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hybridMultilevel"/>
    <w:tmpl w:val="7EE44EDA"/>
    <w:lvl w:ilvl="0" w:tplc="5B7E6066">
      <w:start w:val="1"/>
      <w:numFmt w:val="decimal"/>
      <w:pStyle w:val="Baseparagraphnumbered"/>
      <w:lvlText w:val="%1."/>
      <w:lvlJc w:val="left"/>
      <w:pPr>
        <w:ind w:left="786" w:hanging="360"/>
      </w:pPr>
      <w:rPr>
        <w:rFonts w:hint="default"/>
        <w:lang w:val="en-US"/>
      </w:rPr>
    </w:lvl>
    <w:lvl w:ilvl="1" w:tplc="E8245F5A">
      <w:start w:val="1"/>
      <w:numFmt w:val="lowerLetter"/>
      <w:lvlText w:val="(%2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2" w:tplc="5BE4D2A0">
      <w:start w:val="1"/>
      <w:numFmt w:val="lowerRoman"/>
      <w:lvlText w:val="%3."/>
      <w:lvlJc w:val="right"/>
      <w:pPr>
        <w:ind w:left="2225" w:hanging="180"/>
      </w:pPr>
    </w:lvl>
    <w:lvl w:ilvl="3" w:tplc="E8A6BEAE" w:tentative="1">
      <w:start w:val="1"/>
      <w:numFmt w:val="decimal"/>
      <w:lvlText w:val="%4."/>
      <w:lvlJc w:val="left"/>
      <w:pPr>
        <w:ind w:left="2945" w:hanging="360"/>
      </w:pPr>
    </w:lvl>
    <w:lvl w:ilvl="4" w:tplc="9A703294" w:tentative="1">
      <w:start w:val="1"/>
      <w:numFmt w:val="lowerLetter"/>
      <w:lvlText w:val="%5."/>
      <w:lvlJc w:val="left"/>
      <w:pPr>
        <w:ind w:left="3665" w:hanging="360"/>
      </w:pPr>
    </w:lvl>
    <w:lvl w:ilvl="5" w:tplc="B14C4D10" w:tentative="1">
      <w:start w:val="1"/>
      <w:numFmt w:val="lowerRoman"/>
      <w:lvlText w:val="%6."/>
      <w:lvlJc w:val="right"/>
      <w:pPr>
        <w:ind w:left="4385" w:hanging="180"/>
      </w:pPr>
    </w:lvl>
    <w:lvl w:ilvl="6" w:tplc="EECA4DA6" w:tentative="1">
      <w:start w:val="1"/>
      <w:numFmt w:val="decimal"/>
      <w:lvlText w:val="%7."/>
      <w:lvlJc w:val="left"/>
      <w:pPr>
        <w:ind w:left="5105" w:hanging="360"/>
      </w:pPr>
    </w:lvl>
    <w:lvl w:ilvl="7" w:tplc="444C72AC" w:tentative="1">
      <w:start w:val="1"/>
      <w:numFmt w:val="lowerLetter"/>
      <w:lvlText w:val="%8."/>
      <w:lvlJc w:val="left"/>
      <w:pPr>
        <w:ind w:left="5825" w:hanging="360"/>
      </w:pPr>
    </w:lvl>
    <w:lvl w:ilvl="8" w:tplc="C9C872D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203E1B0B"/>
    <w:multiLevelType w:val="multilevel"/>
    <w:tmpl w:val="DA1024DE"/>
    <w:styleLink w:val="NumreradList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16"/>
        </w:tabs>
        <w:ind w:left="3213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30"/>
        </w:tabs>
        <w:ind w:left="392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1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5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72"/>
        </w:tabs>
        <w:ind w:left="6069" w:hanging="357"/>
      </w:pPr>
      <w:rPr>
        <w:rFonts w:hint="default"/>
      </w:rPr>
    </w:lvl>
  </w:abstractNum>
  <w:abstractNum w:abstractNumId="6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7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8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C24BB"/>
    <w:multiLevelType w:val="hybridMultilevel"/>
    <w:tmpl w:val="20549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E2570"/>
    <w:multiLevelType w:val="hybridMultilevel"/>
    <w:tmpl w:val="EA7055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94517"/>
    <w:multiLevelType w:val="hybridMultilevel"/>
    <w:tmpl w:val="20549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5D7F1B"/>
    <w:multiLevelType w:val="multilevel"/>
    <w:tmpl w:val="0409001D"/>
    <w:styleLink w:val="Style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7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9031431">
    <w:abstractNumId w:val="13"/>
  </w:num>
  <w:num w:numId="2" w16cid:durableId="135536343">
    <w:abstractNumId w:val="3"/>
  </w:num>
  <w:num w:numId="3" w16cid:durableId="1494296395">
    <w:abstractNumId w:val="7"/>
  </w:num>
  <w:num w:numId="4" w16cid:durableId="524683457">
    <w:abstractNumId w:val="9"/>
  </w:num>
  <w:num w:numId="5" w16cid:durableId="1649742835">
    <w:abstractNumId w:val="17"/>
  </w:num>
  <w:num w:numId="6" w16cid:durableId="105931811">
    <w:abstractNumId w:val="2"/>
  </w:num>
  <w:num w:numId="7" w16cid:durableId="924652707">
    <w:abstractNumId w:val="16"/>
  </w:num>
  <w:num w:numId="8" w16cid:durableId="1245071583">
    <w:abstractNumId w:val="14"/>
  </w:num>
  <w:num w:numId="9" w16cid:durableId="1144355349">
    <w:abstractNumId w:val="1"/>
  </w:num>
  <w:num w:numId="10" w16cid:durableId="1589729186">
    <w:abstractNumId w:val="6"/>
  </w:num>
  <w:num w:numId="11" w16cid:durableId="1517159877">
    <w:abstractNumId w:val="0"/>
  </w:num>
  <w:num w:numId="12" w16cid:durableId="759830881">
    <w:abstractNumId w:val="5"/>
  </w:num>
  <w:num w:numId="13" w16cid:durableId="431166211">
    <w:abstractNumId w:val="15"/>
  </w:num>
  <w:num w:numId="14" w16cid:durableId="901256509">
    <w:abstractNumId w:val="4"/>
  </w:num>
  <w:num w:numId="15" w16cid:durableId="655377329">
    <w:abstractNumId w:val="10"/>
  </w:num>
  <w:num w:numId="16" w16cid:durableId="1455443828">
    <w:abstractNumId w:val="11"/>
  </w:num>
  <w:num w:numId="17" w16cid:durableId="444888124">
    <w:abstractNumId w:val="12"/>
  </w:num>
  <w:num w:numId="18" w16cid:durableId="592671513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257C4"/>
    <w:rsid w:val="00205F17"/>
    <w:rsid w:val="003C7180"/>
    <w:rsid w:val="004E3F4D"/>
    <w:rsid w:val="005F5E08"/>
    <w:rsid w:val="0090750A"/>
    <w:rsid w:val="0098126E"/>
    <w:rsid w:val="00A257C4"/>
    <w:rsid w:val="00BE49C3"/>
    <w:rsid w:val="00CD7E3D"/>
    <w:rsid w:val="00F13FED"/>
    <w:rsid w:val="00F5723F"/>
    <w:rsid w:val="00FF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60490"/>
  <w15:chartTrackingRefBased/>
  <w15:docId w15:val="{3ABF1497-1D8E-458B-9596-748CE877F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23F"/>
    <w:pPr>
      <w:spacing w:after="0" w:line="240" w:lineRule="auto"/>
    </w:pPr>
    <w:rPr>
      <w:rFonts w:eastAsiaTheme="minorEastAsia"/>
      <w:szCs w:val="24"/>
    </w:rPr>
  </w:style>
  <w:style w:type="paragraph" w:styleId="Heading1">
    <w:name w:val="heading 1"/>
    <w:aliases w:val="Cover title white"/>
    <w:next w:val="Normal"/>
    <w:link w:val="Heading1Char"/>
    <w:qFormat/>
    <w:rsid w:val="00F5723F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  <w:lang w:val="mt-MT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F5723F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F5723F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F5723F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F5723F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  <w:lang w:val="mt-MT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F5723F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F5723F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F5723F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F5723F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F5723F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  <w:lang w:val="mt-M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723F"/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mt-MT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F5723F"/>
    <w:rPr>
      <w:rFonts w:asciiTheme="majorHAnsi" w:eastAsiaTheme="majorEastAsia" w:hAnsiTheme="majorHAnsi" w:cstheme="majorBidi"/>
      <w:bCs/>
      <w:color w:val="44546A" w:themeColor="text2"/>
      <w:sz w:val="32"/>
      <w:szCs w:val="24"/>
      <w:lang w:val="mt-M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723F"/>
    <w:rPr>
      <w:rFonts w:asciiTheme="majorHAnsi" w:eastAsiaTheme="majorEastAsia" w:hAnsiTheme="majorHAnsi" w:cstheme="majorBidi"/>
      <w:b/>
      <w:bCs/>
      <w:i/>
      <w:iCs/>
      <w:color w:val="5B9BD5" w:themeColor="accent1"/>
      <w:szCs w:val="24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F5723F"/>
    <w:rPr>
      <w:rFonts w:asciiTheme="majorHAnsi" w:eastAsiaTheme="majorEastAsia" w:hAnsiTheme="majorHAnsi" w:cstheme="majorBidi"/>
      <w:caps/>
      <w:color w:val="FFFFFF" w:themeColor="background1"/>
      <w:sz w:val="28"/>
      <w:szCs w:val="28"/>
      <w:lang w:val="mt-M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723F"/>
    <w:rPr>
      <w:rFonts w:asciiTheme="majorHAnsi" w:eastAsiaTheme="majorEastAsia" w:hAnsiTheme="majorHAnsi" w:cstheme="majorBidi"/>
      <w:i/>
      <w:iCs/>
      <w:color w:val="1F4D78" w:themeColor="accent1" w:themeShade="7F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723F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723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72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Numberedtilelevel1">
    <w:name w:val="Numbered tile level 1"/>
    <w:basedOn w:val="Titlelevel1"/>
    <w:qFormat/>
    <w:rsid w:val="00F5723F"/>
    <w:pPr>
      <w:numPr>
        <w:numId w:val="7"/>
      </w:numPr>
    </w:pPr>
  </w:style>
  <w:style w:type="paragraph" w:customStyle="1" w:styleId="Numberedtitlelevel2">
    <w:name w:val="Numbered title level 2"/>
    <w:basedOn w:val="Titlelevel2"/>
    <w:next w:val="body"/>
    <w:qFormat/>
    <w:rsid w:val="00F5723F"/>
    <w:pPr>
      <w:numPr>
        <w:ilvl w:val="1"/>
        <w:numId w:val="7"/>
      </w:numPr>
    </w:pPr>
  </w:style>
  <w:style w:type="paragraph" w:customStyle="1" w:styleId="Titlelevel2">
    <w:name w:val="Title level 2"/>
    <w:qFormat/>
    <w:rsid w:val="00F5723F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  <w:lang w:val="mt-MT"/>
    </w:rPr>
  </w:style>
  <w:style w:type="paragraph" w:customStyle="1" w:styleId="body">
    <w:name w:val="body"/>
    <w:qFormat/>
    <w:rsid w:val="00F5723F"/>
    <w:pPr>
      <w:spacing w:before="240" w:after="120" w:line="276" w:lineRule="auto"/>
      <w:jc w:val="both"/>
    </w:pPr>
    <w:rPr>
      <w:rFonts w:eastAsiaTheme="minorEastAsia"/>
      <w:szCs w:val="24"/>
      <w:lang w:val="mt-MT"/>
    </w:rPr>
  </w:style>
  <w:style w:type="paragraph" w:styleId="BalloonText">
    <w:name w:val="Balloon Text"/>
    <w:basedOn w:val="Normal"/>
    <w:link w:val="BalloonTextChar"/>
    <w:uiPriority w:val="99"/>
    <w:semiHidden/>
    <w:rsid w:val="00F572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23F"/>
    <w:rPr>
      <w:rFonts w:ascii="Lucida Grande" w:eastAsiaTheme="minorEastAsia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rsid w:val="00F5723F"/>
    <w:pPr>
      <w:spacing w:after="80" w:line="240" w:lineRule="auto"/>
    </w:pPr>
    <w:rPr>
      <w:rFonts w:ascii="Calibri" w:eastAsia="Times New Roman" w:hAnsi="Calibri" w:cs="Times New Roman"/>
      <w:b/>
      <w:color w:val="000000"/>
      <w:lang w:val="mt-MT"/>
    </w:rPr>
  </w:style>
  <w:style w:type="paragraph" w:customStyle="1" w:styleId="Tabledata">
    <w:name w:val="Table data"/>
    <w:basedOn w:val="body"/>
    <w:qFormat/>
    <w:rsid w:val="00F5723F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mt-MT" w:eastAsia="en-GB"/>
    </w:rPr>
  </w:style>
  <w:style w:type="paragraph" w:customStyle="1" w:styleId="List1">
    <w:name w:val="List1"/>
    <w:autoRedefine/>
    <w:qFormat/>
    <w:rsid w:val="00F5723F"/>
    <w:pPr>
      <w:numPr>
        <w:numId w:val="5"/>
      </w:numPr>
      <w:spacing w:after="0" w:line="240" w:lineRule="auto"/>
    </w:pPr>
    <w:rPr>
      <w:rFonts w:eastAsiaTheme="minorEastAsia"/>
      <w:lang w:val="mt-MT"/>
    </w:rPr>
  </w:style>
  <w:style w:type="paragraph" w:styleId="Footer">
    <w:name w:val="footer"/>
    <w:basedOn w:val="Normal"/>
    <w:link w:val="FooterChar"/>
    <w:uiPriority w:val="99"/>
    <w:rsid w:val="00F572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723F"/>
    <w:rPr>
      <w:rFonts w:eastAsiaTheme="minorEastAsia"/>
      <w:szCs w:val="24"/>
    </w:rPr>
  </w:style>
  <w:style w:type="table" w:styleId="TableGrid">
    <w:name w:val="Table Grid"/>
    <w:basedOn w:val="TableProfessional"/>
    <w:uiPriority w:val="59"/>
    <w:rsid w:val="00F5723F"/>
    <w:rPr>
      <w:sz w:val="20"/>
      <w:szCs w:val="20"/>
      <w:lang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5723F"/>
    <w:pPr>
      <w:spacing w:after="0" w:line="240" w:lineRule="auto"/>
    </w:pPr>
    <w:rPr>
      <w:rFonts w:eastAsiaTheme="minorEastAsia"/>
      <w:sz w:val="24"/>
      <w:szCs w:val="24"/>
      <w:lang w:val="mt-MT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F5723F"/>
    <w:pPr>
      <w:numPr>
        <w:numId w:val="6"/>
      </w:numPr>
      <w:spacing w:before="240" w:after="120" w:line="240" w:lineRule="auto"/>
      <w:contextualSpacing/>
    </w:pPr>
    <w:rPr>
      <w:rFonts w:eastAsiaTheme="minorEastAsia"/>
      <w:szCs w:val="24"/>
      <w:lang w:val="mt-MT"/>
    </w:rPr>
  </w:style>
  <w:style w:type="paragraph" w:customStyle="1" w:styleId="Titlelevel1">
    <w:name w:val="Title level 1"/>
    <w:autoRedefine/>
    <w:qFormat/>
    <w:rsid w:val="00F5723F"/>
    <w:pPr>
      <w:pBdr>
        <w:bottom w:val="single" w:sz="8" w:space="1" w:color="44546A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mt-MT"/>
    </w:rPr>
  </w:style>
  <w:style w:type="paragraph" w:customStyle="1" w:styleId="Titlelevel3">
    <w:name w:val="Title level 3"/>
    <w:qFormat/>
    <w:rsid w:val="00F5723F"/>
    <w:pPr>
      <w:spacing w:before="240" w:after="240" w:line="240" w:lineRule="auto"/>
    </w:pPr>
    <w:rPr>
      <w:rFonts w:eastAsiaTheme="minorEastAsia"/>
      <w:b/>
      <w:color w:val="44546A" w:themeColor="text2"/>
      <w:sz w:val="24"/>
      <w:szCs w:val="24"/>
      <w:lang w:val="mt-MT"/>
    </w:rPr>
  </w:style>
  <w:style w:type="paragraph" w:customStyle="1" w:styleId="Titlelevel4">
    <w:name w:val="Title level 4"/>
    <w:next w:val="body"/>
    <w:qFormat/>
    <w:rsid w:val="00F5723F"/>
    <w:pPr>
      <w:spacing w:before="240" w:after="240" w:line="240" w:lineRule="auto"/>
    </w:pPr>
    <w:rPr>
      <w:rFonts w:eastAsiaTheme="minorEastAsia"/>
      <w:color w:val="E7E6E6" w:themeColor="background2"/>
      <w:sz w:val="24"/>
      <w:szCs w:val="24"/>
      <w:lang w:val="mt-MT"/>
    </w:rPr>
  </w:style>
  <w:style w:type="paragraph" w:customStyle="1" w:styleId="Figuretitle">
    <w:name w:val="Figure title"/>
    <w:basedOn w:val="body"/>
    <w:next w:val="Normal"/>
    <w:autoRedefine/>
    <w:qFormat/>
    <w:rsid w:val="00F5723F"/>
    <w:pPr>
      <w:keepNext/>
      <w:spacing w:before="360" w:after="360"/>
    </w:pPr>
    <w:rPr>
      <w:rFonts w:eastAsia="Times New Roman" w:cs="Times New Roman"/>
      <w:bCs/>
      <w:noProof/>
      <w:color w:val="44546A" w:themeColor="text2"/>
      <w:szCs w:val="20"/>
      <w:lang w:val="mt-MT" w:eastAsia="en-GB"/>
    </w:rPr>
  </w:style>
  <w:style w:type="table" w:customStyle="1" w:styleId="EBAtable">
    <w:name w:val="EBA table"/>
    <w:basedOn w:val="TableNormal"/>
    <w:uiPriority w:val="99"/>
    <w:rsid w:val="00F5723F"/>
    <w:pPr>
      <w:spacing w:after="0" w:line="240" w:lineRule="auto"/>
    </w:pPr>
    <w:rPr>
      <w:rFonts w:eastAsiaTheme="minorEastAsia"/>
      <w:sz w:val="24"/>
      <w:szCs w:val="24"/>
      <w:lang w:val="mt-MT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F5723F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F5723F"/>
    <w:pPr>
      <w:spacing w:after="0" w:line="240" w:lineRule="auto"/>
    </w:pPr>
    <w:rPr>
      <w:rFonts w:eastAsiaTheme="minorEastAsia"/>
      <w:caps/>
      <w:sz w:val="16"/>
      <w:szCs w:val="18"/>
      <w:lang w:val="mt-MT"/>
    </w:rPr>
  </w:style>
  <w:style w:type="paragraph" w:styleId="FootnoteText">
    <w:name w:val="footnote text"/>
    <w:basedOn w:val="body"/>
    <w:link w:val="FootnoteTextChar"/>
    <w:autoRedefine/>
    <w:qFormat/>
    <w:rsid w:val="00F5723F"/>
    <w:pPr>
      <w:spacing w:before="80" w:after="0" w:line="200" w:lineRule="exact"/>
      <w:ind w:left="567" w:hanging="567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F5723F"/>
    <w:rPr>
      <w:rFonts w:eastAsiaTheme="minorEastAsia"/>
      <w:sz w:val="18"/>
      <w:szCs w:val="18"/>
      <w:lang w:val="mt-M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F5723F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F5723F"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rsid w:val="00F5723F"/>
    <w:pPr>
      <w:tabs>
        <w:tab w:val="left" w:pos="312"/>
        <w:tab w:val="left" w:pos="421"/>
        <w:tab w:val="right" w:pos="8771"/>
      </w:tabs>
      <w:spacing w:before="120" w:after="120" w:line="240" w:lineRule="auto"/>
      <w:outlineLvl w:val="0"/>
    </w:pPr>
    <w:rPr>
      <w:rFonts w:eastAsiaTheme="minorEastAsia"/>
      <w:b/>
      <w:bCs/>
      <w:noProof/>
      <w:color w:val="44546A" w:themeColor="text2"/>
      <w:lang w:val="mt-MT"/>
    </w:rPr>
  </w:style>
  <w:style w:type="paragraph" w:styleId="TOC2">
    <w:name w:val="toc 2"/>
    <w:next w:val="Normal"/>
    <w:autoRedefine/>
    <w:uiPriority w:val="39"/>
    <w:qFormat/>
    <w:rsid w:val="00F5723F"/>
    <w:pPr>
      <w:tabs>
        <w:tab w:val="left" w:pos="529"/>
        <w:tab w:val="right" w:pos="8771"/>
      </w:tabs>
      <w:spacing w:before="80" w:after="80" w:line="240" w:lineRule="auto"/>
    </w:pPr>
    <w:rPr>
      <w:rFonts w:eastAsiaTheme="minorEastAsia"/>
      <w:noProof/>
      <w:lang w:val="mt-MT"/>
    </w:rPr>
  </w:style>
  <w:style w:type="paragraph" w:styleId="TOC3">
    <w:name w:val="toc 3"/>
    <w:basedOn w:val="Normal"/>
    <w:next w:val="Normal"/>
    <w:autoRedefine/>
    <w:uiPriority w:val="39"/>
    <w:qFormat/>
    <w:rsid w:val="00F5723F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F5723F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F5723F"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F5723F"/>
    <w:pPr>
      <w:numPr>
        <w:ilvl w:val="2"/>
        <w:numId w:val="7"/>
      </w:numPr>
    </w:pPr>
  </w:style>
  <w:style w:type="table" w:styleId="LightShading">
    <w:name w:val="Light Shading"/>
    <w:basedOn w:val="TableNormal"/>
    <w:uiPriority w:val="60"/>
    <w:rsid w:val="00F5723F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  <w:lang w:val="mt-MT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5723F"/>
    <w:pPr>
      <w:spacing w:after="0" w:line="240" w:lineRule="auto"/>
    </w:pPr>
    <w:rPr>
      <w:rFonts w:eastAsiaTheme="minorEastAsia"/>
      <w:color w:val="2E74B5" w:themeColor="accent1" w:themeShade="BF"/>
      <w:sz w:val="24"/>
      <w:szCs w:val="24"/>
      <w:lang w:val="mt-M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F5723F"/>
  </w:style>
  <w:style w:type="paragraph" w:customStyle="1" w:styleId="Numberedtitlelevel4">
    <w:name w:val="Numbered title level 4"/>
    <w:basedOn w:val="Titlelevel4"/>
    <w:qFormat/>
    <w:rsid w:val="00F5723F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rsid w:val="00F572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723F"/>
    <w:rPr>
      <w:rFonts w:eastAsiaTheme="minorEastAsia"/>
      <w:szCs w:val="24"/>
    </w:rPr>
  </w:style>
  <w:style w:type="paragraph" w:styleId="Title">
    <w:name w:val="Title"/>
    <w:basedOn w:val="Normal"/>
    <w:next w:val="Normal"/>
    <w:link w:val="TitleChar"/>
    <w:qFormat/>
    <w:rsid w:val="00F5723F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5723F"/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F5723F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F5723F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5B9BD5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F5723F"/>
    <w:rPr>
      <w:rFonts w:asciiTheme="majorHAnsi" w:eastAsiaTheme="majorEastAsia" w:hAnsiTheme="majorHAnsi" w:cstheme="majorBidi"/>
      <w:color w:val="5B9BD5" w:themeColor="accent1"/>
      <w:sz w:val="32"/>
      <w:szCs w:val="32"/>
    </w:rPr>
  </w:style>
  <w:style w:type="character" w:styleId="BookTitle">
    <w:name w:val="Book Title"/>
    <w:basedOn w:val="DefaultParagraphFont"/>
    <w:uiPriority w:val="33"/>
    <w:qFormat/>
    <w:rsid w:val="00F5723F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F5723F"/>
    <w:rPr>
      <w:rFonts w:asciiTheme="minorHAnsi" w:hAnsiTheme="minorHAnsi"/>
      <w:b/>
      <w:bCs/>
      <w:caps w:val="0"/>
      <w:smallCaps w:val="0"/>
      <w:color w:val="E7E6E6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F5723F"/>
    <w:rPr>
      <w:bCs/>
      <w:lang w:val="mt-MT" w:eastAsia="en-GB"/>
    </w:rPr>
  </w:style>
  <w:style w:type="paragraph" w:styleId="ListBullet">
    <w:name w:val="List Bullet"/>
    <w:basedOn w:val="Normal"/>
    <w:semiHidden/>
    <w:qFormat/>
    <w:rsid w:val="00F5723F"/>
    <w:pPr>
      <w:numPr>
        <w:numId w:val="9"/>
      </w:numPr>
      <w:contextualSpacing/>
    </w:pPr>
  </w:style>
  <w:style w:type="character" w:styleId="Hyperlink">
    <w:name w:val="Hyperlink"/>
    <w:basedOn w:val="DefaultParagraphFont"/>
    <w:uiPriority w:val="99"/>
    <w:rsid w:val="00F5723F"/>
    <w:rPr>
      <w:color w:val="0563C1" w:themeColor="hyperlink"/>
      <w:u w:val="single"/>
    </w:rPr>
  </w:style>
  <w:style w:type="paragraph" w:customStyle="1" w:styleId="numberedparagraph">
    <w:name w:val="numbered paragraph"/>
    <w:basedOn w:val="body"/>
    <w:qFormat/>
    <w:rsid w:val="00F5723F"/>
    <w:pPr>
      <w:numPr>
        <w:numId w:val="8"/>
      </w:numPr>
    </w:pPr>
  </w:style>
  <w:style w:type="paragraph" w:styleId="TOC5">
    <w:name w:val="toc 5"/>
    <w:basedOn w:val="Normal"/>
    <w:next w:val="Normal"/>
    <w:autoRedefine/>
    <w:uiPriority w:val="39"/>
    <w:semiHidden/>
    <w:rsid w:val="00F5723F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F5723F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F5723F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F5723F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F5723F"/>
    <w:pPr>
      <w:ind w:left="1760"/>
    </w:pPr>
  </w:style>
  <w:style w:type="paragraph" w:customStyle="1" w:styleId="Default">
    <w:name w:val="Default"/>
    <w:rsid w:val="00F572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qFormat/>
    <w:rsid w:val="00F5723F"/>
    <w:pPr>
      <w:spacing w:before="480"/>
      <w:outlineLvl w:val="9"/>
    </w:pPr>
    <w:rPr>
      <w:caps w:val="0"/>
      <w:color w:val="2E74B5" w:themeColor="accent1" w:themeShade="BF"/>
      <w:sz w:val="28"/>
      <w:szCs w:val="28"/>
    </w:rPr>
  </w:style>
  <w:style w:type="character" w:customStyle="1" w:styleId="Marker">
    <w:name w:val="Marker"/>
    <w:rsid w:val="00F5723F"/>
    <w:rPr>
      <w:color w:val="0000FF"/>
      <w:shd w:val="clear" w:color="auto" w:fill="auto"/>
    </w:rPr>
  </w:style>
  <w:style w:type="character" w:customStyle="1" w:styleId="Marker2">
    <w:name w:val="Marker2"/>
    <w:rsid w:val="00F5723F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F5723F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F5723F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F5723F"/>
    <w:pPr>
      <w:numPr>
        <w:numId w:val="10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F5723F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F5723F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F5723F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F5723F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F5723F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F5723F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F5723F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F5723F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F5723F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F5723F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F5723F"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F572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72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723F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72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723F"/>
    <w:rPr>
      <w:rFonts w:eastAsiaTheme="minorEastAsia"/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5723F"/>
    <w:pPr>
      <w:spacing w:after="200"/>
    </w:pPr>
    <w:rPr>
      <w:b/>
      <w:bCs/>
      <w:color w:val="5B9BD5" w:themeColor="accent1"/>
      <w:sz w:val="18"/>
      <w:szCs w:val="18"/>
    </w:rPr>
  </w:style>
  <w:style w:type="paragraph" w:customStyle="1" w:styleId="TableMainHeading">
    <w:name w:val="TableMainHeading"/>
    <w:basedOn w:val="Normal"/>
    <w:next w:val="Normal"/>
    <w:uiPriority w:val="99"/>
    <w:rsid w:val="00F5723F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Note">
    <w:name w:val="TableNote"/>
    <w:basedOn w:val="Normal"/>
    <w:rsid w:val="00F5723F"/>
    <w:pPr>
      <w:spacing w:before="60" w:after="120"/>
      <w:jc w:val="both"/>
    </w:pPr>
    <w:rPr>
      <w:rFonts w:ascii="Segoe UI" w:eastAsia="Times New Roman" w:hAnsi="Segoe UI" w:cs="Times New Roman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F5723F"/>
    <w:rPr>
      <w:rFonts w:ascii="EUAlbertina" w:eastAsiaTheme="minorEastAsia" w:hAnsi="EUAlbertina" w:cstheme="minorBidi"/>
      <w:color w:val="auto"/>
      <w:lang w:val="mt-MT"/>
    </w:rPr>
  </w:style>
  <w:style w:type="paragraph" w:customStyle="1" w:styleId="CM31">
    <w:name w:val="CM3+1"/>
    <w:basedOn w:val="Default"/>
    <w:next w:val="Default"/>
    <w:uiPriority w:val="99"/>
    <w:rsid w:val="00F5723F"/>
    <w:rPr>
      <w:rFonts w:ascii="EUAlbertina" w:eastAsiaTheme="minorEastAsia" w:hAnsi="EUAlbertina" w:cstheme="minorBidi"/>
      <w:color w:val="auto"/>
      <w:lang w:val="mt-MT"/>
    </w:rPr>
  </w:style>
  <w:style w:type="paragraph" w:customStyle="1" w:styleId="CM13">
    <w:name w:val="CM1+3"/>
    <w:basedOn w:val="Default"/>
    <w:next w:val="Default"/>
    <w:uiPriority w:val="99"/>
    <w:rsid w:val="00F5723F"/>
    <w:rPr>
      <w:rFonts w:ascii="EUAlbertina" w:eastAsiaTheme="minorEastAsia" w:hAnsi="EUAlbertina" w:cstheme="minorBidi"/>
      <w:color w:val="auto"/>
      <w:lang w:val="mt-MT"/>
    </w:rPr>
  </w:style>
  <w:style w:type="paragraph" w:customStyle="1" w:styleId="CM33">
    <w:name w:val="CM3+3"/>
    <w:basedOn w:val="Default"/>
    <w:next w:val="Default"/>
    <w:uiPriority w:val="99"/>
    <w:rsid w:val="00F5723F"/>
    <w:rPr>
      <w:rFonts w:ascii="EUAlbertina" w:eastAsiaTheme="minorEastAsia" w:hAnsi="EUAlbertina" w:cstheme="minorBidi"/>
      <w:color w:val="auto"/>
      <w:lang w:val="mt-MT"/>
    </w:rPr>
  </w:style>
  <w:style w:type="paragraph" w:styleId="Revision">
    <w:name w:val="Revision"/>
    <w:hidden/>
    <w:uiPriority w:val="99"/>
    <w:semiHidden/>
    <w:rsid w:val="00F5723F"/>
    <w:pPr>
      <w:spacing w:after="0" w:line="240" w:lineRule="auto"/>
    </w:pPr>
    <w:rPr>
      <w:rFonts w:eastAsiaTheme="minorEastAsia"/>
      <w:szCs w:val="24"/>
      <w:lang w:val="mt-MT"/>
    </w:rPr>
  </w:style>
  <w:style w:type="character" w:customStyle="1" w:styleId="InstructionsTextChar">
    <w:name w:val="Instructions Text Char"/>
    <w:link w:val="InstructionsText"/>
    <w:locked/>
    <w:rsid w:val="00F5723F"/>
    <w:rPr>
      <w:rFonts w:ascii="Times New Roman" w:eastAsia="Times New Roman" w:hAnsi="Times New Roman" w:cs="Times New Roman"/>
      <w:lang w:eastAsia="de-DE"/>
    </w:rPr>
  </w:style>
  <w:style w:type="paragraph" w:customStyle="1" w:styleId="InstructionsText">
    <w:name w:val="Instructions Text"/>
    <w:basedOn w:val="Normal"/>
    <w:link w:val="InstructionsTextChar"/>
    <w:autoRedefine/>
    <w:rsid w:val="00F5723F"/>
    <w:pPr>
      <w:spacing w:after="120"/>
      <w:jc w:val="both"/>
    </w:pPr>
    <w:rPr>
      <w:rFonts w:ascii="Times New Roman" w:eastAsia="Times New Roman" w:hAnsi="Times New Roman" w:cs="Times New Roman"/>
      <w:szCs w:val="22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23F"/>
    <w:pPr>
      <w:widowControl w:val="0"/>
    </w:pPr>
    <w:rPr>
      <w:rFonts w:eastAsiaTheme="minorHAnsi"/>
      <w:szCs w:val="22"/>
    </w:rPr>
  </w:style>
  <w:style w:type="character" w:customStyle="1" w:styleId="TeksttreciPogrubienie">
    <w:name w:val="Tekst treści + Pogrubienie"/>
    <w:basedOn w:val="DefaultParagraphFont"/>
    <w:rsid w:val="00F5723F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mt-MT"/>
    </w:rPr>
  </w:style>
  <w:style w:type="character" w:customStyle="1" w:styleId="Teksttreci">
    <w:name w:val="Tekst treści_"/>
    <w:basedOn w:val="DefaultParagraphFont"/>
    <w:link w:val="Teksttreci0"/>
    <w:rsid w:val="00F5723F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F5723F"/>
    <w:pPr>
      <w:widowControl w:val="0"/>
      <w:shd w:val="clear" w:color="auto" w:fill="FFFFFF"/>
      <w:spacing w:line="0" w:lineRule="atLeast"/>
      <w:ind w:hanging="540"/>
      <w:jc w:val="both"/>
    </w:pPr>
    <w:rPr>
      <w:rFonts w:ascii="Book Antiqua" w:eastAsia="Book Antiqua" w:hAnsi="Book Antiqua" w:cs="Book Antiqua"/>
      <w:sz w:val="16"/>
      <w:szCs w:val="16"/>
    </w:rPr>
  </w:style>
  <w:style w:type="paragraph" w:customStyle="1" w:styleId="TableTitle">
    <w:name w:val="TableTitle"/>
    <w:basedOn w:val="Normal"/>
    <w:next w:val="Normal"/>
    <w:link w:val="TableTitleChar"/>
    <w:rsid w:val="00F5723F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F5723F"/>
    <w:rPr>
      <w:rFonts w:ascii="Arial" w:eastAsia="MS Mincho" w:hAnsi="Arial" w:cs="Times New Roman"/>
      <w:b/>
      <w:noProof/>
      <w:szCs w:val="20"/>
    </w:rPr>
  </w:style>
  <w:style w:type="character" w:customStyle="1" w:styleId="InstructionsTabelleberschrift">
    <w:name w:val="Instructions Tabelle Überschrift"/>
    <w:qFormat/>
    <w:rsid w:val="00F5723F"/>
    <w:rPr>
      <w:rFonts w:ascii="Verdana" w:hAnsi="Verdana" w:cs="Times New Roman"/>
      <w:b/>
      <w:bCs/>
      <w:sz w:val="20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5723F"/>
    <w:rPr>
      <w:sz w:val="20"/>
      <w:szCs w:val="20"/>
      <w:lang w:val="mt-MT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5723F"/>
    <w:rPr>
      <w:rFonts w:eastAsiaTheme="minorEastAsia"/>
      <w:sz w:val="20"/>
      <w:szCs w:val="20"/>
      <w:lang w:val="mt-MT"/>
    </w:rPr>
  </w:style>
  <w:style w:type="character" w:styleId="EndnoteReference">
    <w:name w:val="endnote reference"/>
    <w:basedOn w:val="DefaultParagraphFont"/>
    <w:uiPriority w:val="99"/>
    <w:semiHidden/>
    <w:unhideWhenUsed/>
    <w:rsid w:val="00F5723F"/>
    <w:rPr>
      <w:vertAlign w:val="superscript"/>
    </w:rPr>
  </w:style>
  <w:style w:type="character" w:customStyle="1" w:styleId="Nagwek2">
    <w:name w:val="Nagłówek #2_"/>
    <w:basedOn w:val="DefaultParagraphFont"/>
    <w:link w:val="Nagwek20"/>
    <w:rsid w:val="00F5723F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20">
    <w:name w:val="Nagłówek #2"/>
    <w:basedOn w:val="Normal"/>
    <w:link w:val="Nagwek2"/>
    <w:rsid w:val="00F5723F"/>
    <w:pPr>
      <w:widowControl w:val="0"/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Teksttreci2">
    <w:name w:val="Tekst treści (2)_"/>
    <w:basedOn w:val="DefaultParagraphFont"/>
    <w:link w:val="Teksttreci20"/>
    <w:rsid w:val="00F5723F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"/>
    <w:link w:val="Teksttreci2"/>
    <w:rsid w:val="00F5723F"/>
    <w:pPr>
      <w:widowControl w:val="0"/>
      <w:shd w:val="clear" w:color="auto" w:fill="FFFFFF"/>
      <w:spacing w:line="336" w:lineRule="exact"/>
      <w:jc w:val="center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Nagwek1">
    <w:name w:val="Nagłówek #1_"/>
    <w:basedOn w:val="DefaultParagraphFont"/>
    <w:link w:val="Nagwek10"/>
    <w:rsid w:val="00F5723F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10">
    <w:name w:val="Nagłówek #1"/>
    <w:basedOn w:val="Normal"/>
    <w:link w:val="Nagwek1"/>
    <w:rsid w:val="00F5723F"/>
    <w:pPr>
      <w:widowControl w:val="0"/>
      <w:shd w:val="clear" w:color="auto" w:fill="FFFFFF"/>
      <w:spacing w:line="0" w:lineRule="atLeast"/>
      <w:jc w:val="center"/>
      <w:outlineLvl w:val="0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TeksttreciPogrubienieOdstpy1pt">
    <w:name w:val="Tekst treści + Pogrubienie;Odstępy 1 pt"/>
    <w:basedOn w:val="Teksttreci"/>
    <w:rsid w:val="00F5723F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mt-MT"/>
    </w:rPr>
  </w:style>
  <w:style w:type="character" w:customStyle="1" w:styleId="DeltaViewInsertion">
    <w:name w:val="DeltaView Insertion"/>
    <w:uiPriority w:val="99"/>
    <w:rsid w:val="00F5723F"/>
    <w:rPr>
      <w:b/>
      <w:i/>
      <w:color w:val="00C000"/>
    </w:rPr>
  </w:style>
  <w:style w:type="character" w:customStyle="1" w:styleId="DeltaViewDeletion">
    <w:name w:val="DeltaView Deletion"/>
    <w:uiPriority w:val="99"/>
    <w:rsid w:val="00F5723F"/>
    <w:rPr>
      <w:strike/>
      <w:color w:val="FF0000"/>
    </w:rPr>
  </w:style>
  <w:style w:type="paragraph" w:customStyle="1" w:styleId="BodyText1">
    <w:name w:val="Body Text1"/>
    <w:basedOn w:val="Normal"/>
    <w:qFormat/>
    <w:rsid w:val="00F5723F"/>
    <w:pPr>
      <w:tabs>
        <w:tab w:val="left" w:pos="0"/>
      </w:tabs>
      <w:spacing w:line="300" w:lineRule="exact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hd-lg">
    <w:name w:val="hd-lg"/>
    <w:basedOn w:val="Normal"/>
    <w:rsid w:val="00F5723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autoSpaceDE w:val="0"/>
      <w:autoSpaceDN w:val="0"/>
      <w:adjustRightInd w:val="0"/>
      <w:spacing w:before="120" w:after="120"/>
      <w:jc w:val="center"/>
    </w:pPr>
    <w:rPr>
      <w:rFonts w:ascii="Times New Roman" w:hAnsi="Times New Roman" w:cs="Times New Roman"/>
      <w:sz w:val="24"/>
      <w:lang w:eastAsia="en-GB"/>
    </w:rPr>
  </w:style>
  <w:style w:type="character" w:customStyle="1" w:styleId="Teksttreci3">
    <w:name w:val="Tekst treści (3)_"/>
    <w:basedOn w:val="DefaultParagraphFont"/>
    <w:link w:val="Teksttreci30"/>
    <w:rsid w:val="00F5723F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paragraph" w:customStyle="1" w:styleId="Teksttreci30">
    <w:name w:val="Tekst treści (3)"/>
    <w:basedOn w:val="Normal"/>
    <w:link w:val="Teksttreci3"/>
    <w:rsid w:val="00F5723F"/>
    <w:pPr>
      <w:widowControl w:val="0"/>
      <w:shd w:val="clear" w:color="auto" w:fill="FFFFFF"/>
      <w:spacing w:line="0" w:lineRule="atLeast"/>
      <w:jc w:val="center"/>
    </w:pPr>
    <w:rPr>
      <w:rFonts w:ascii="Book Antiqua" w:eastAsia="Book Antiqua" w:hAnsi="Book Antiqua" w:cs="Book Antiqua"/>
      <w:i/>
      <w:iCs/>
      <w:sz w:val="16"/>
      <w:szCs w:val="16"/>
    </w:rPr>
  </w:style>
  <w:style w:type="paragraph" w:customStyle="1" w:styleId="ReferenceText">
    <w:name w:val="Reference Text"/>
    <w:basedOn w:val="Header"/>
    <w:qFormat/>
    <w:rsid w:val="00F5723F"/>
    <w:pPr>
      <w:framePr w:w="3976" w:h="1381" w:wrap="notBeside" w:vAnchor="page" w:hAnchor="page" w:x="6526" w:y="946" w:anchorLock="1"/>
      <w:tabs>
        <w:tab w:val="clear" w:pos="4320"/>
        <w:tab w:val="clear" w:pos="8640"/>
        <w:tab w:val="center" w:pos="4153"/>
        <w:tab w:val="right" w:pos="9072"/>
      </w:tabs>
      <w:spacing w:line="300" w:lineRule="exact"/>
      <w:jc w:val="right"/>
    </w:pPr>
    <w:rPr>
      <w:rFonts w:eastAsia="Times New Roman" w:cs="Times New Roman"/>
      <w:color w:val="ED7D31" w:themeColor="accent2"/>
      <w:sz w:val="20"/>
      <w:szCs w:val="20"/>
    </w:rPr>
  </w:style>
  <w:style w:type="paragraph" w:styleId="ListNumber">
    <w:name w:val="List Number"/>
    <w:basedOn w:val="Normal"/>
    <w:uiPriority w:val="9"/>
    <w:qFormat/>
    <w:rsid w:val="00F5723F"/>
    <w:pPr>
      <w:numPr>
        <w:numId w:val="11"/>
      </w:numPr>
      <w:contextualSpacing/>
    </w:pPr>
  </w:style>
  <w:style w:type="character" w:customStyle="1" w:styleId="Stopka2">
    <w:name w:val="Stopka2"/>
    <w:basedOn w:val="DefaultParagraphFont"/>
    <w:rsid w:val="00F5723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Podpistabeli">
    <w:name w:val="Podpis tabeli_"/>
    <w:basedOn w:val="DefaultParagraphFont"/>
    <w:link w:val="Podpistabeli0"/>
    <w:rsid w:val="00F5723F"/>
    <w:rPr>
      <w:rFonts w:ascii="Calibri" w:eastAsia="Calibri" w:hAnsi="Calibri" w:cs="Calibri"/>
      <w:sz w:val="16"/>
      <w:szCs w:val="16"/>
      <w:shd w:val="clear" w:color="auto" w:fill="FFFFFF"/>
    </w:rPr>
  </w:style>
  <w:style w:type="paragraph" w:customStyle="1" w:styleId="Podpistabeli0">
    <w:name w:val="Podpis tabeli"/>
    <w:basedOn w:val="Normal"/>
    <w:link w:val="Podpistabeli"/>
    <w:rsid w:val="00F5723F"/>
    <w:pPr>
      <w:widowControl w:val="0"/>
      <w:shd w:val="clear" w:color="auto" w:fill="FFFFFF"/>
      <w:spacing w:line="202" w:lineRule="exact"/>
      <w:jc w:val="both"/>
    </w:pPr>
    <w:rPr>
      <w:rFonts w:ascii="Calibri" w:eastAsia="Calibri" w:hAnsi="Calibri" w:cs="Calibri"/>
      <w:sz w:val="16"/>
      <w:szCs w:val="16"/>
    </w:rPr>
  </w:style>
  <w:style w:type="character" w:customStyle="1" w:styleId="TeksttreciKursywa">
    <w:name w:val="Tekst treści + Kursywa"/>
    <w:basedOn w:val="Teksttreci"/>
    <w:rsid w:val="00F5723F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mt-MT"/>
    </w:rPr>
  </w:style>
  <w:style w:type="character" w:customStyle="1" w:styleId="Podpistabeli2">
    <w:name w:val="Podpis tabeli (2)_"/>
    <w:basedOn w:val="DefaultParagraphFont"/>
    <w:link w:val="Podpistabeli20"/>
    <w:rsid w:val="00F5723F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"/>
    <w:link w:val="Podpistabeli2"/>
    <w:rsid w:val="00F5723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</w:rPr>
  </w:style>
  <w:style w:type="numbering" w:customStyle="1" w:styleId="NumreradLista">
    <w:name w:val="NumreradLista"/>
    <w:uiPriority w:val="99"/>
    <w:rsid w:val="00F5723F"/>
    <w:pPr>
      <w:numPr>
        <w:numId w:val="12"/>
      </w:numPr>
    </w:pPr>
  </w:style>
  <w:style w:type="paragraph" w:customStyle="1" w:styleId="Baseparagraphnumbered">
    <w:name w:val="Base paragraph numbered"/>
    <w:basedOn w:val="Normal"/>
    <w:link w:val="BaseparagraphnumberedChar"/>
    <w:qFormat/>
    <w:rsid w:val="00F5723F"/>
    <w:pPr>
      <w:numPr>
        <w:numId w:val="14"/>
      </w:numPr>
      <w:spacing w:after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F5723F"/>
    <w:rPr>
      <w:rFonts w:ascii="Times New Roman" w:eastAsia="Times New Roman" w:hAnsi="Times New Roman" w:cs="Times New Roman"/>
      <w:sz w:val="24"/>
      <w:szCs w:val="24"/>
      <w:lang w:eastAsia="en-GB"/>
    </w:rPr>
  </w:style>
  <w:style w:type="numbering" w:customStyle="1" w:styleId="Style3">
    <w:name w:val="Style3"/>
    <w:rsid w:val="00F5723F"/>
    <w:pPr>
      <w:numPr>
        <w:numId w:val="13"/>
      </w:numPr>
    </w:pPr>
  </w:style>
  <w:style w:type="character" w:customStyle="1" w:styleId="InstructionsTabelleText">
    <w:name w:val="Instructions Tabelle Text"/>
    <w:rsid w:val="00F5723F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F5723F"/>
    <w:pPr>
      <w:numPr>
        <w:numId w:val="18"/>
      </w:numPr>
      <w:spacing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PogrubienieTeksttreciTimesNewRoman105ptOdstpy0pt">
    <w:name w:val="Pogrubienie;Tekst treści + Times New Roman;10;5 pt;Odstępy 0 pt"/>
    <w:basedOn w:val="Teksttreci"/>
    <w:rsid w:val="00F5723F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1"/>
      <w:szCs w:val="21"/>
      <w:shd w:val="clear" w:color="auto" w:fill="FFFFFF"/>
      <w:lang w:val="mt-MT"/>
    </w:rPr>
  </w:style>
  <w:style w:type="character" w:customStyle="1" w:styleId="TeksttreciTimesNewRoman105ptOdstpy0pt">
    <w:name w:val="Tekst treści + Times New Roman;10;5 pt;Odstępy 0 pt"/>
    <w:basedOn w:val="Teksttreci"/>
    <w:rsid w:val="00F5723F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mt-MT"/>
    </w:rPr>
  </w:style>
  <w:style w:type="character" w:customStyle="1" w:styleId="Teksttreci5">
    <w:name w:val="Tekst treści (5)_"/>
    <w:basedOn w:val="DefaultParagraphFont"/>
    <w:link w:val="Teksttreci50"/>
    <w:rsid w:val="00F5723F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Teksttreci50">
    <w:name w:val="Tekst treści (5)"/>
    <w:basedOn w:val="Normal"/>
    <w:link w:val="Teksttreci5"/>
    <w:rsid w:val="00F5723F"/>
    <w:pPr>
      <w:widowControl w:val="0"/>
      <w:shd w:val="clear" w:color="auto" w:fill="FFFFFF"/>
      <w:spacing w:before="300" w:after="660" w:line="0" w:lineRule="atLeast"/>
      <w:ind w:hanging="840"/>
      <w:jc w:val="center"/>
    </w:pPr>
    <w:rPr>
      <w:rFonts w:ascii="Times New Roman" w:eastAsia="Times New Roman" w:hAnsi="Times New Roman" w:cs="Times New Roman"/>
      <w:spacing w:val="4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MT/TXT/?uri=OJ:L_202401623" TargetMode="External"/><Relationship Id="rId1" Type="http://schemas.openxmlformats.org/officeDocument/2006/relationships/hyperlink" Target="https://eur-lex.europa.eu/legal-content/MT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6E9EA8-9C58-45A0-94AC-71561A441B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A67C01-D15A-4F39-BE79-5244DA177EEA}"/>
</file>

<file path=customXml/itemProps3.xml><?xml version="1.0" encoding="utf-8"?>
<ds:datastoreItem xmlns:ds="http://schemas.openxmlformats.org/officeDocument/2006/customXml" ds:itemID="{84238F1E-649A-43D7-AFB4-0DDC12241233}"/>
</file>

<file path=customXml/itemProps4.xml><?xml version="1.0" encoding="utf-8"?>
<ds:datastoreItem xmlns:ds="http://schemas.openxmlformats.org/officeDocument/2006/customXml" ds:itemID="{15783994-2AB0-4F5B-A5B6-E3021FBF5A2E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27</Pages>
  <Words>9202</Words>
  <Characters>50065</Characters>
  <Application>Microsoft Office Word</Application>
  <DocSecurity>0</DocSecurity>
  <Lines>1283</Lines>
  <Paragraphs>759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58508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PETRE Gheorghe-Cristian (FISMA)</cp:lastModifiedBy>
  <cp:revision>7</cp:revision>
  <dcterms:created xsi:type="dcterms:W3CDTF">2021-03-11T12:07:00Z</dcterms:created>
  <dcterms:modified xsi:type="dcterms:W3CDTF">2024-09-26T14:50:00Z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2eb1dcde,5347ea02,64dc22dd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2024-09-26T14:50:22Z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4fac10e8-7355-4194-82db-684ef5159f33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